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Fonts w:hint="eastAsia" w:ascii="仿宋" w:hAnsi="仿宋" w:eastAsia="仿宋" w:cs="仿宋"/>
          <w:b/>
          <w:bCs w:val="0"/>
          <w:color w:val="000000"/>
          <w:sz w:val="30"/>
          <w:szCs w:val="30"/>
          <w:highlight w:val="none"/>
          <w:lang w:eastAsia="zh-CN"/>
        </w:rPr>
      </w:pPr>
      <w:r>
        <w:rPr>
          <w:rFonts w:hint="eastAsia" w:ascii="仿宋" w:hAnsi="仿宋" w:eastAsia="仿宋" w:cs="仿宋"/>
          <w:b/>
          <w:bCs w:val="0"/>
          <w:color w:val="000000"/>
          <w:sz w:val="30"/>
          <w:szCs w:val="30"/>
          <w:highlight w:val="none"/>
        </w:rPr>
        <w:t>项目编号：</w:t>
      </w:r>
      <w:r>
        <w:rPr>
          <w:rFonts w:hint="eastAsia" w:ascii="仿宋" w:hAnsi="仿宋" w:eastAsia="仿宋" w:cs="仿宋"/>
          <w:b/>
          <w:bCs w:val="0"/>
          <w:color w:val="000000"/>
          <w:sz w:val="30"/>
          <w:szCs w:val="30"/>
          <w:highlight w:val="none"/>
          <w:lang w:val="en-US" w:eastAsia="zh-CN"/>
        </w:rPr>
        <w:t>ZZYXX2024001</w:t>
      </w:r>
    </w:p>
    <w:p>
      <w:pPr>
        <w:widowControl/>
        <w:spacing w:line="360" w:lineRule="auto"/>
        <w:jc w:val="both"/>
        <w:rPr>
          <w:rFonts w:hint="eastAsia" w:hAnsi="宋体" w:cs="宋体"/>
          <w:b/>
          <w:color w:val="000000"/>
          <w:sz w:val="44"/>
          <w:szCs w:val="44"/>
          <w:highlight w:val="none"/>
          <w:lang w:val="en-US" w:eastAsia="zh-CN"/>
        </w:rPr>
      </w:pPr>
    </w:p>
    <w:p>
      <w:pPr>
        <w:pStyle w:val="19"/>
        <w:spacing w:line="240" w:lineRule="auto"/>
        <w:jc w:val="center"/>
        <w:rPr>
          <w:rFonts w:ascii="仿宋" w:hAnsi="仿宋" w:eastAsia="仿宋" w:cs="仿宋"/>
          <w:sz w:val="52"/>
          <w:szCs w:val="52"/>
          <w:highlight w:val="none"/>
        </w:rPr>
      </w:pPr>
      <w:r>
        <w:rPr>
          <w:rFonts w:hint="eastAsia" w:ascii="仿宋" w:hAnsi="仿宋" w:eastAsia="仿宋" w:cs="仿宋"/>
          <w:b/>
          <w:color w:val="000000"/>
          <w:sz w:val="52"/>
          <w:szCs w:val="52"/>
          <w:highlight w:val="none"/>
          <w:lang w:val="en-US" w:eastAsia="zh-CN"/>
        </w:rPr>
        <w:t>资中县中医医院信息化建设设计评估服务项目</w:t>
      </w:r>
    </w:p>
    <w:p>
      <w:pPr>
        <w:jc w:val="center"/>
        <w:rPr>
          <w:rFonts w:hint="eastAsia" w:ascii="仿宋" w:hAnsi="仿宋" w:eastAsia="仿宋" w:cs="仿宋"/>
          <w:b/>
          <w:color w:val="000000"/>
          <w:sz w:val="72"/>
          <w:szCs w:val="72"/>
          <w:highlight w:val="none"/>
          <w:lang w:val="en-US" w:eastAsia="zh-CN"/>
        </w:rPr>
      </w:pPr>
    </w:p>
    <w:p>
      <w:pPr>
        <w:jc w:val="center"/>
        <w:rPr>
          <w:rFonts w:hint="eastAsia" w:ascii="仿宋" w:hAnsi="仿宋" w:eastAsia="仿宋" w:cs="仿宋"/>
          <w:b/>
          <w:color w:val="000000"/>
          <w:sz w:val="72"/>
          <w:szCs w:val="72"/>
          <w:highlight w:val="none"/>
          <w:lang w:val="en-US" w:eastAsia="zh-CN"/>
        </w:rPr>
      </w:pPr>
      <w:r>
        <w:rPr>
          <w:rFonts w:hint="eastAsia" w:ascii="仿宋" w:hAnsi="仿宋" w:eastAsia="仿宋" w:cs="仿宋"/>
          <w:b/>
          <w:color w:val="000000"/>
          <w:sz w:val="72"/>
          <w:szCs w:val="72"/>
          <w:highlight w:val="none"/>
          <w:lang w:val="en-US" w:eastAsia="zh-CN"/>
        </w:rPr>
        <w:t>竞</w:t>
      </w:r>
    </w:p>
    <w:p>
      <w:pPr>
        <w:jc w:val="center"/>
        <w:rPr>
          <w:rFonts w:hint="eastAsia" w:ascii="仿宋" w:hAnsi="仿宋" w:eastAsia="仿宋" w:cs="仿宋"/>
          <w:b/>
          <w:color w:val="000000"/>
          <w:sz w:val="72"/>
          <w:szCs w:val="72"/>
          <w:highlight w:val="none"/>
          <w:lang w:val="en-US" w:eastAsia="zh-CN"/>
        </w:rPr>
      </w:pPr>
      <w:r>
        <w:rPr>
          <w:rFonts w:hint="eastAsia" w:ascii="仿宋" w:hAnsi="仿宋" w:eastAsia="仿宋" w:cs="仿宋"/>
          <w:b/>
          <w:color w:val="000000"/>
          <w:sz w:val="72"/>
          <w:szCs w:val="72"/>
          <w:highlight w:val="none"/>
          <w:lang w:val="en-US" w:eastAsia="zh-CN"/>
        </w:rPr>
        <w:t>争</w:t>
      </w:r>
    </w:p>
    <w:p>
      <w:pPr>
        <w:jc w:val="center"/>
        <w:rPr>
          <w:rFonts w:hint="eastAsia" w:ascii="仿宋" w:hAnsi="仿宋" w:eastAsia="仿宋" w:cs="仿宋"/>
          <w:b/>
          <w:color w:val="000000"/>
          <w:sz w:val="72"/>
          <w:szCs w:val="72"/>
          <w:highlight w:val="none"/>
          <w:lang w:val="en-US" w:eastAsia="zh-CN"/>
        </w:rPr>
      </w:pPr>
      <w:r>
        <w:rPr>
          <w:rFonts w:hint="eastAsia" w:ascii="仿宋" w:hAnsi="仿宋" w:eastAsia="仿宋" w:cs="仿宋"/>
          <w:b/>
          <w:color w:val="000000"/>
          <w:sz w:val="72"/>
          <w:szCs w:val="72"/>
          <w:highlight w:val="none"/>
          <w:lang w:val="en-US" w:eastAsia="zh-CN"/>
        </w:rPr>
        <w:t>性</w:t>
      </w:r>
    </w:p>
    <w:p>
      <w:pPr>
        <w:jc w:val="center"/>
        <w:rPr>
          <w:rFonts w:hint="eastAsia" w:ascii="仿宋" w:hAnsi="仿宋" w:eastAsia="仿宋" w:cs="仿宋"/>
          <w:b/>
          <w:color w:val="000000"/>
          <w:sz w:val="72"/>
          <w:szCs w:val="72"/>
          <w:highlight w:val="none"/>
          <w:lang w:val="en-US" w:eastAsia="zh-CN"/>
        </w:rPr>
      </w:pPr>
      <w:r>
        <w:rPr>
          <w:rFonts w:hint="eastAsia" w:ascii="仿宋" w:hAnsi="仿宋" w:eastAsia="仿宋" w:cs="仿宋"/>
          <w:b/>
          <w:color w:val="000000"/>
          <w:sz w:val="72"/>
          <w:szCs w:val="72"/>
          <w:highlight w:val="none"/>
          <w:lang w:val="en-US" w:eastAsia="zh-CN"/>
        </w:rPr>
        <w:t>磋</w:t>
      </w:r>
    </w:p>
    <w:p>
      <w:pPr>
        <w:jc w:val="center"/>
        <w:rPr>
          <w:rFonts w:hint="eastAsia" w:ascii="仿宋" w:hAnsi="仿宋" w:eastAsia="仿宋" w:cs="仿宋"/>
          <w:b/>
          <w:color w:val="000000"/>
          <w:sz w:val="72"/>
          <w:szCs w:val="72"/>
          <w:highlight w:val="none"/>
          <w:lang w:val="en-US" w:eastAsia="zh-CN"/>
        </w:rPr>
      </w:pPr>
      <w:r>
        <w:rPr>
          <w:rFonts w:hint="eastAsia" w:ascii="仿宋" w:hAnsi="仿宋" w:eastAsia="仿宋" w:cs="仿宋"/>
          <w:b/>
          <w:color w:val="000000"/>
          <w:sz w:val="72"/>
          <w:szCs w:val="72"/>
          <w:highlight w:val="none"/>
          <w:lang w:val="en-US" w:eastAsia="zh-CN"/>
        </w:rPr>
        <w:t>商</w:t>
      </w:r>
    </w:p>
    <w:p>
      <w:pPr>
        <w:jc w:val="center"/>
        <w:rPr>
          <w:rFonts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文</w:t>
      </w:r>
    </w:p>
    <w:p>
      <w:pPr>
        <w:jc w:val="center"/>
        <w:rPr>
          <w:highlight w:val="none"/>
        </w:rPr>
      </w:pPr>
      <w:r>
        <w:rPr>
          <w:rFonts w:hint="eastAsia" w:ascii="仿宋" w:hAnsi="仿宋" w:eastAsia="仿宋" w:cs="仿宋"/>
          <w:b/>
          <w:color w:val="000000"/>
          <w:sz w:val="72"/>
          <w:szCs w:val="72"/>
          <w:highlight w:val="none"/>
        </w:rPr>
        <w:t>件</w:t>
      </w:r>
    </w:p>
    <w:p>
      <w:pPr>
        <w:pStyle w:val="19"/>
        <w:rPr>
          <w:rFonts w:ascii="仿宋" w:hAnsi="仿宋" w:eastAsia="仿宋" w:cs="仿宋"/>
          <w:highlight w:val="none"/>
        </w:rPr>
      </w:pPr>
      <w:r>
        <w:rPr>
          <w:rFonts w:hint="eastAsia" w:ascii="仿宋" w:hAnsi="仿宋" w:eastAsia="仿宋" w:cs="仿宋"/>
          <w:highlight w:val="none"/>
          <w:lang w:val="en-US" w:eastAsia="zh-CN"/>
        </w:rPr>
        <w:t xml:space="preserve">                          </w:t>
      </w:r>
    </w:p>
    <w:p>
      <w:pPr>
        <w:spacing w:line="360" w:lineRule="auto"/>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资中县中医医院</w:t>
      </w:r>
    </w:p>
    <w:p>
      <w:pPr>
        <w:spacing w:line="360" w:lineRule="auto"/>
        <w:jc w:val="center"/>
        <w:rPr>
          <w:rFonts w:ascii="仿宋" w:hAnsi="仿宋" w:eastAsia="仿宋" w:cs="仿宋"/>
          <w:color w:val="000000"/>
          <w:sz w:val="36"/>
          <w:highlight w:val="none"/>
        </w:rPr>
      </w:pPr>
      <w:r>
        <w:rPr>
          <w:rFonts w:hint="eastAsia" w:ascii="仿宋" w:hAnsi="仿宋" w:eastAsia="仿宋" w:cs="仿宋"/>
          <w:b/>
          <w:sz w:val="32"/>
          <w:szCs w:val="32"/>
          <w:highlight w:val="none"/>
        </w:rPr>
        <w:t>编制</w:t>
      </w:r>
    </w:p>
    <w:p>
      <w:pPr>
        <w:spacing w:line="360" w:lineRule="auto"/>
        <w:jc w:val="center"/>
        <w:rPr>
          <w:rFonts w:ascii="仿宋" w:hAnsi="仿宋" w:eastAsia="仿宋" w:cs="仿宋"/>
          <w:sz w:val="24"/>
          <w:highlight w:val="none"/>
        </w:rPr>
        <w:sectPr>
          <w:headerReference r:id="rId3" w:type="default"/>
          <w:footerReference r:id="rId5" w:type="default"/>
          <w:headerReference r:id="rId4" w:type="even"/>
          <w:footerReference r:id="rId6" w:type="even"/>
          <w:pgSz w:w="11907" w:h="16840"/>
          <w:pgMar w:top="1418" w:right="1302" w:bottom="1418" w:left="1985" w:header="851" w:footer="992" w:gutter="0"/>
          <w:pgBorders>
            <w:top w:val="none" w:sz="0" w:space="0"/>
            <w:left w:val="none" w:sz="0" w:space="0"/>
            <w:bottom w:val="none" w:sz="0" w:space="0"/>
            <w:right w:val="none" w:sz="0" w:space="0"/>
          </w:pgBorders>
          <w:pgNumType w:start="0"/>
          <w:cols w:space="720" w:num="1"/>
          <w:docGrid w:linePitch="312" w:charSpace="0"/>
        </w:sectPr>
      </w:pPr>
      <w:bookmarkStart w:id="0" w:name="PO_年份小写_1"/>
      <w:r>
        <w:rPr>
          <w:rFonts w:hint="eastAsia" w:ascii="仿宋" w:hAnsi="仿宋" w:eastAsia="仿宋" w:cs="仿宋"/>
          <w:b/>
          <w:sz w:val="32"/>
          <w:szCs w:val="32"/>
          <w:highlight w:val="none"/>
          <w:lang w:val="zh-CN"/>
        </w:rPr>
        <w:t>二O</w:t>
      </w:r>
      <w:bookmarkEnd w:id="0"/>
      <w:r>
        <w:rPr>
          <w:rFonts w:hint="eastAsia" w:ascii="仿宋" w:hAnsi="仿宋" w:eastAsia="仿宋" w:cs="仿宋"/>
          <w:b/>
          <w:sz w:val="32"/>
          <w:szCs w:val="32"/>
          <w:highlight w:val="none"/>
          <w:lang w:val="zh-CN"/>
        </w:rPr>
        <w:t>二</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lang w:val="zh-CN"/>
        </w:rPr>
        <w:t>年</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lang w:val="zh-CN"/>
        </w:rPr>
        <w:t>月</w:t>
      </w:r>
    </w:p>
    <w:p>
      <w:pPr>
        <w:rPr>
          <w:rFonts w:ascii="仿宋" w:hAnsi="仿宋" w:eastAsia="仿宋" w:cs="仿宋"/>
          <w:highlight w:val="none"/>
        </w:rPr>
      </w:pPr>
    </w:p>
    <w:p>
      <w:pPr>
        <w:pStyle w:val="5"/>
        <w:keepNext w:val="0"/>
        <w:keepLines w:val="0"/>
        <w:spacing w:line="360" w:lineRule="exact"/>
        <w:jc w:val="center"/>
        <w:rPr>
          <w:rFonts w:ascii="仿宋" w:hAnsi="仿宋" w:eastAsia="仿宋" w:cs="仿宋"/>
          <w:bCs w:val="0"/>
          <w:color w:val="000000"/>
          <w:sz w:val="36"/>
          <w:highlight w:val="none"/>
        </w:rPr>
      </w:pPr>
      <w:r>
        <w:rPr>
          <w:rFonts w:hint="eastAsia" w:ascii="仿宋" w:hAnsi="仿宋" w:eastAsia="仿宋" w:cs="仿宋"/>
          <w:bCs w:val="0"/>
          <w:color w:val="000000"/>
          <w:sz w:val="36"/>
          <w:highlight w:val="none"/>
        </w:rPr>
        <w:t>目    录</w:t>
      </w:r>
    </w:p>
    <w:p>
      <w:pPr>
        <w:rPr>
          <w:rFonts w:ascii="仿宋" w:hAnsi="仿宋" w:eastAsia="仿宋" w:cs="仿宋"/>
          <w:highlight w:val="none"/>
        </w:rPr>
      </w:pPr>
    </w:p>
    <w:sdt>
      <w:sdtPr>
        <w:rPr>
          <w:rFonts w:hAnsi="宋体"/>
          <w:sz w:val="21"/>
          <w:highlight w:val="none"/>
        </w:rPr>
        <w:id w:val="147468464"/>
        <w:docPartObj>
          <w:docPartGallery w:val="Table of Contents"/>
          <w:docPartUnique/>
        </w:docPartObj>
      </w:sdtPr>
      <w:sdtEndPr>
        <w:rPr>
          <w:rFonts w:hAnsi="宋体"/>
          <w:sz w:val="21"/>
          <w:highlight w:val="none"/>
        </w:rPr>
      </w:sdtEndPr>
      <w:sdtContent>
        <w:p>
          <w:pPr>
            <w:jc w:val="center"/>
            <w:rPr>
              <w:highlight w:val="none"/>
            </w:rPr>
          </w:pPr>
        </w:p>
        <w:p>
          <w:pPr>
            <w:pStyle w:val="92"/>
            <w:tabs>
              <w:tab w:val="right" w:leader="dot" w:pos="8959"/>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"_Toc3205" </w:instrText>
          </w:r>
          <w:r>
            <w:rPr>
              <w:highlight w:val="none"/>
            </w:rPr>
            <w:fldChar w:fldCharType="separate"/>
          </w:r>
          <w:r>
            <w:rPr>
              <w:rFonts w:hint="eastAsia" w:ascii="仿宋" w:hAnsi="仿宋" w:eastAsia="仿宋" w:cs="仿宋"/>
              <w:sz w:val="28"/>
              <w:szCs w:val="28"/>
              <w:highlight w:val="none"/>
            </w:rPr>
            <w:t>第一章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2"/>
            <w:tabs>
              <w:tab w:val="right" w:leader="dot" w:pos="8959"/>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"_Toc897" </w:instrText>
          </w:r>
          <w:r>
            <w:rPr>
              <w:highlight w:val="none"/>
            </w:rPr>
            <w:fldChar w:fldCharType="separate"/>
          </w:r>
          <w:r>
            <w:rPr>
              <w:rFonts w:hint="eastAsia" w:ascii="仿宋" w:hAnsi="仿宋" w:eastAsia="仿宋" w:cs="仿宋"/>
              <w:sz w:val="28"/>
              <w:szCs w:val="28"/>
              <w:highlight w:val="none"/>
            </w:rPr>
            <w:t>第二章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2"/>
            <w:tabs>
              <w:tab w:val="right" w:leader="dot" w:pos="8959"/>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"_Toc10741" </w:instrText>
          </w:r>
          <w:r>
            <w:rPr>
              <w:highlight w:val="none"/>
            </w:rPr>
            <w:fldChar w:fldCharType="separate"/>
          </w:r>
          <w:r>
            <w:rPr>
              <w:rFonts w:hint="eastAsia" w:ascii="仿宋" w:hAnsi="仿宋" w:eastAsia="仿宋" w:cs="仿宋"/>
              <w:sz w:val="28"/>
              <w:szCs w:val="28"/>
              <w:highlight w:val="none"/>
            </w:rPr>
            <w:t>第三章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_Toc10741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2"/>
            <w:tabs>
              <w:tab w:val="right" w:leader="dot" w:pos="8959"/>
            </w:tabs>
            <w:spacing w:line="360" w:lineRule="auto"/>
            <w:rPr>
              <w:rFonts w:hint="default" w:ascii="仿宋" w:hAnsi="仿宋" w:eastAsia="仿宋" w:cs="仿宋"/>
              <w:sz w:val="28"/>
              <w:szCs w:val="28"/>
              <w:highlight w:val="none"/>
              <w:lang w:val="en-US" w:eastAsia="zh-CN"/>
            </w:rPr>
          </w:pPr>
          <w:r>
            <w:rPr>
              <w:highlight w:val="none"/>
            </w:rPr>
            <w:fldChar w:fldCharType="begin"/>
          </w:r>
          <w:r>
            <w:rPr>
              <w:highlight w:val="none"/>
            </w:rPr>
            <w:instrText xml:space="preserve"> HYPERLINK \l "_Toc15382" </w:instrText>
          </w:r>
          <w:r>
            <w:rPr>
              <w:highlight w:val="none"/>
            </w:rPr>
            <w:fldChar w:fldCharType="separate"/>
          </w:r>
          <w:r>
            <w:rPr>
              <w:rFonts w:hint="eastAsia" w:ascii="仿宋" w:hAnsi="仿宋" w:eastAsia="仿宋" w:cs="仿宋"/>
              <w:sz w:val="28"/>
              <w:szCs w:val="28"/>
              <w:highlight w:val="none"/>
            </w:rPr>
            <w:t>第四章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资格证明文件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25</w:t>
          </w:r>
        </w:p>
        <w:p>
          <w:pPr>
            <w:pStyle w:val="92"/>
            <w:tabs>
              <w:tab w:val="right" w:leader="dot" w:pos="8959"/>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"_Toc15913" </w:instrText>
          </w:r>
          <w:r>
            <w:rPr>
              <w:highlight w:val="none"/>
            </w:rPr>
            <w:fldChar w:fldCharType="separate"/>
          </w:r>
          <w:r>
            <w:rPr>
              <w:rFonts w:hint="eastAsia" w:ascii="仿宋" w:hAnsi="仿宋" w:eastAsia="仿宋" w:cs="仿宋"/>
              <w:sz w:val="28"/>
              <w:szCs w:val="28"/>
              <w:highlight w:val="none"/>
            </w:rPr>
            <w:t>第五章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竞争性磋商</w:t>
          </w:r>
          <w:r>
            <w:rPr>
              <w:rFonts w:hint="eastAsia" w:ascii="仿宋" w:hAnsi="仿宋" w:eastAsia="仿宋" w:cs="仿宋"/>
              <w:sz w:val="28"/>
              <w:szCs w:val="28"/>
              <w:highlight w:val="none"/>
            </w:rPr>
            <w:t>项目及要求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_Toc15913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2"/>
            <w:tabs>
              <w:tab w:val="right" w:leader="dot" w:pos="8959"/>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"_Toc12312" </w:instrText>
          </w:r>
          <w:r>
            <w:rPr>
              <w:highlight w:val="none"/>
            </w:rPr>
            <w:fldChar w:fldCharType="separate"/>
          </w:r>
          <w:r>
            <w:rPr>
              <w:rFonts w:hint="eastAsia" w:ascii="仿宋" w:hAnsi="仿宋" w:eastAsia="仿宋" w:cs="仿宋"/>
              <w:sz w:val="28"/>
              <w:szCs w:val="28"/>
              <w:highlight w:val="none"/>
            </w:rPr>
            <w:t>第六章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评标</w:t>
          </w:r>
          <w:r>
            <w:rPr>
              <w:rFonts w:hint="eastAsia" w:ascii="仿宋" w:hAnsi="仿宋" w:eastAsia="仿宋" w:cs="仿宋"/>
              <w:sz w:val="28"/>
              <w:szCs w:val="28"/>
              <w:highlight w:val="none"/>
              <w:lang w:eastAsia="zh-CN"/>
            </w:rPr>
            <w:t>（评审）</w:t>
          </w:r>
          <w:r>
            <w:rPr>
              <w:rFonts w:hint="eastAsia" w:ascii="仿宋" w:hAnsi="仿宋" w:eastAsia="仿宋" w:cs="仿宋"/>
              <w:sz w:val="28"/>
              <w:szCs w:val="28"/>
              <w:highlight w:val="none"/>
            </w:rPr>
            <w:t>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_Toc12312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rPr>
              <w:highlight w:val="none"/>
            </w:rPr>
          </w:pPr>
          <w:r>
            <w:rPr>
              <w:highlight w:val="none"/>
            </w:rPr>
            <w:fldChar w:fldCharType="end"/>
          </w:r>
        </w:p>
      </w:sdtContent>
    </w:sdt>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pPr>
        <w:pStyle w:val="5"/>
        <w:keepNext w:val="0"/>
        <w:keepLines w:val="0"/>
        <w:spacing w:line="360" w:lineRule="exact"/>
        <w:jc w:val="center"/>
        <w:rPr>
          <w:rFonts w:ascii="仿宋" w:hAnsi="仿宋" w:eastAsia="仿宋" w:cs="仿宋"/>
          <w:color w:val="000000"/>
          <w:highlight w:val="none"/>
        </w:rPr>
      </w:pPr>
      <w:bookmarkStart w:id="1" w:name="_Toc3205"/>
      <w:bookmarkStart w:id="2" w:name="_Toc5929_WPSOffice_Level1"/>
      <w:r>
        <w:rPr>
          <w:rFonts w:hint="eastAsia" w:ascii="仿宋" w:hAnsi="仿宋" w:eastAsia="仿宋" w:cs="仿宋"/>
          <w:bCs w:val="0"/>
          <w:color w:val="000000"/>
          <w:sz w:val="36"/>
          <w:highlight w:val="none"/>
        </w:rPr>
        <w:t xml:space="preserve">第一章  </w:t>
      </w:r>
      <w:r>
        <w:rPr>
          <w:rFonts w:hint="eastAsia" w:ascii="仿宋" w:hAnsi="仿宋" w:eastAsia="仿宋" w:cs="仿宋"/>
          <w:bCs w:val="0"/>
          <w:color w:val="000000"/>
          <w:sz w:val="36"/>
          <w:highlight w:val="none"/>
          <w:lang w:eastAsia="zh-CN"/>
        </w:rPr>
        <w:t>磋商</w:t>
      </w:r>
      <w:r>
        <w:rPr>
          <w:rFonts w:hint="eastAsia" w:ascii="仿宋" w:hAnsi="仿宋" w:eastAsia="仿宋" w:cs="仿宋"/>
          <w:bCs w:val="0"/>
          <w:color w:val="000000"/>
          <w:sz w:val="36"/>
          <w:highlight w:val="none"/>
        </w:rPr>
        <w:t>邀请</w:t>
      </w:r>
      <w:bookmarkEnd w:id="1"/>
      <w:bookmarkEnd w:id="2"/>
    </w:p>
    <w:p>
      <w:pPr>
        <w:spacing w:after="120" w:line="440" w:lineRule="exac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一、项目基本情况</w:t>
      </w:r>
    </w:p>
    <w:p>
      <w:pPr>
        <w:widowControl/>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1.项目编号：</w:t>
      </w:r>
      <w:r>
        <w:rPr>
          <w:rFonts w:hint="eastAsia" w:ascii="仿宋" w:hAnsi="仿宋" w:eastAsia="仿宋" w:cs="仿宋"/>
          <w:color w:val="000000"/>
          <w:sz w:val="24"/>
          <w:highlight w:val="none"/>
          <w:lang w:eastAsia="zh-CN"/>
        </w:rPr>
        <w:t>ZZYXX2024001</w:t>
      </w:r>
    </w:p>
    <w:p>
      <w:pPr>
        <w:spacing w:after="120" w:line="440" w:lineRule="exact"/>
        <w:rPr>
          <w:rFonts w:hint="default" w:ascii="仿宋" w:hAnsi="仿宋" w:eastAsia="仿宋" w:cs="仿宋"/>
          <w:b/>
          <w:bCs/>
          <w:color w:val="000000"/>
          <w:sz w:val="24"/>
          <w:highlight w:val="none"/>
          <w:u w:val="single"/>
          <w:lang w:val="en-US" w:eastAsia="zh-CN"/>
        </w:rPr>
      </w:pPr>
      <w:r>
        <w:rPr>
          <w:rFonts w:hint="eastAsia" w:ascii="仿宋" w:hAnsi="仿宋" w:eastAsia="仿宋" w:cs="仿宋"/>
          <w:color w:val="000000"/>
          <w:sz w:val="24"/>
          <w:highlight w:val="none"/>
        </w:rPr>
        <w:t>2.项目名称：</w:t>
      </w:r>
      <w:r>
        <w:rPr>
          <w:rFonts w:hint="eastAsia" w:ascii="仿宋" w:hAnsi="仿宋" w:eastAsia="仿宋" w:cs="仿宋"/>
          <w:b/>
          <w:bCs/>
          <w:color w:val="000000"/>
          <w:sz w:val="24"/>
          <w:highlight w:val="none"/>
          <w:u w:val="single"/>
          <w:lang w:val="en-US" w:eastAsia="zh-CN"/>
        </w:rPr>
        <w:t>资中县中医医院信息化建设设计评估服务项目</w:t>
      </w:r>
    </w:p>
    <w:p>
      <w:pPr>
        <w:spacing w:after="120" w:line="440" w:lineRule="exact"/>
        <w:rPr>
          <w:rFonts w:hint="default" w:ascii="仿宋" w:hAnsi="仿宋" w:eastAsia="仿宋" w:cs="仿宋"/>
          <w:b/>
          <w:color w:val="000000"/>
          <w:sz w:val="24"/>
          <w:highlight w:val="none"/>
          <w:lang w:val="en-US" w:eastAsia="zh-CN"/>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采购预算（最高限价）</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本项目为单价采购，详见采购清单；</w:t>
      </w:r>
    </w:p>
    <w:p>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二、项目简介：</w:t>
      </w:r>
    </w:p>
    <w:p>
      <w:pPr>
        <w:spacing w:line="360" w:lineRule="auto"/>
        <w:ind w:firstLine="480" w:firstLineChars="200"/>
        <w:textAlignment w:val="baseline"/>
        <w:rPr>
          <w:rFonts w:hint="eastAsia" w:ascii="仿宋" w:hAnsi="仿宋" w:eastAsia="仿宋" w:cs="仿宋"/>
          <w:b/>
          <w:bCs/>
          <w:color w:val="auto"/>
          <w:sz w:val="24"/>
        </w:rPr>
      </w:pPr>
      <w:r>
        <w:rPr>
          <w:rStyle w:val="104"/>
          <w:rFonts w:hint="eastAsia" w:ascii="仿宋" w:hAnsi="仿宋" w:eastAsia="仿宋" w:cs="仿宋"/>
          <w:color w:val="auto"/>
          <w:kern w:val="2"/>
          <w:sz w:val="24"/>
          <w:szCs w:val="24"/>
          <w:lang w:val="zh-CN"/>
        </w:rPr>
        <w:t>本项目</w:t>
      </w:r>
      <w:r>
        <w:rPr>
          <w:rStyle w:val="104"/>
          <w:rFonts w:hint="eastAsia" w:ascii="仿宋" w:hAnsi="仿宋" w:eastAsia="仿宋" w:cs="仿宋"/>
          <w:color w:val="auto"/>
          <w:kern w:val="2"/>
          <w:sz w:val="24"/>
          <w:szCs w:val="24"/>
        </w:rPr>
        <w:t>1个包，拟采购</w:t>
      </w:r>
      <w:r>
        <w:rPr>
          <w:rStyle w:val="104"/>
          <w:rFonts w:hint="eastAsia" w:ascii="仿宋" w:hAnsi="仿宋" w:eastAsia="仿宋" w:cs="仿宋"/>
          <w:color w:val="auto"/>
          <w:kern w:val="2"/>
          <w:sz w:val="24"/>
          <w:szCs w:val="24"/>
          <w:lang w:val="en-US" w:eastAsia="zh-CN"/>
        </w:rPr>
        <w:t>服务供应商1名，为采购人提供资中县中医医院信息化建设设计评估服务项目服务</w:t>
      </w:r>
      <w:r>
        <w:rPr>
          <w:rStyle w:val="104"/>
          <w:rFonts w:hint="eastAsia" w:ascii="仿宋" w:hAnsi="仿宋" w:eastAsia="仿宋" w:cs="仿宋"/>
          <w:color w:val="auto"/>
          <w:kern w:val="2"/>
          <w:sz w:val="24"/>
          <w:szCs w:val="24"/>
        </w:rPr>
        <w:t>。</w:t>
      </w:r>
    </w:p>
    <w:tbl>
      <w:tblPr>
        <w:tblStyle w:val="36"/>
        <w:tblW w:w="5418" w:type="pct"/>
        <w:tblInd w:w="-175"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2184"/>
        <w:gridCol w:w="2158"/>
        <w:gridCol w:w="3817"/>
        <w:gridCol w:w="857"/>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6"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品目号</w:t>
            </w:r>
          </w:p>
        </w:tc>
        <w:tc>
          <w:tcPr>
            <w:tcW w:w="1098"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标的名称</w:t>
            </w:r>
          </w:p>
        </w:tc>
        <w:tc>
          <w:tcPr>
            <w:tcW w:w="1085" w:type="pct"/>
            <w:tcBorders>
              <w:right w:val="single" w:color="auto" w:sz="4" w:space="0"/>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服务期限</w:t>
            </w:r>
          </w:p>
        </w:tc>
        <w:tc>
          <w:tcPr>
            <w:tcW w:w="1919" w:type="pct"/>
            <w:tcBorders>
              <w:left w:val="single" w:color="auto" w:sz="4" w:space="0"/>
            </w:tcBorders>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val="en-US" w:eastAsia="zh-CN" w:bidi="ar"/>
              </w:rPr>
              <w:t>预算金额/最高限价（元）</w:t>
            </w:r>
          </w:p>
        </w:tc>
        <w:tc>
          <w:tcPr>
            <w:tcW w:w="430"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6" w:type="pct"/>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01-01</w:t>
            </w:r>
          </w:p>
        </w:tc>
        <w:tc>
          <w:tcPr>
            <w:tcW w:w="1098" w:type="pct"/>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val="en-US" w:eastAsia="zh-CN" w:bidi="ar"/>
              </w:rPr>
              <w:t>资中县中医医院信息化建设设计评估服务项目</w:t>
            </w:r>
          </w:p>
        </w:tc>
        <w:tc>
          <w:tcPr>
            <w:tcW w:w="1085" w:type="pct"/>
            <w:tcBorders>
              <w:right w:val="single" w:color="auto" w:sz="4" w:space="0"/>
            </w:tcBorders>
            <w:noWrap/>
            <w:vAlign w:val="center"/>
          </w:tcPr>
          <w:p>
            <w:pPr>
              <w:widowControl/>
              <w:jc w:val="center"/>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合同签订之日起1年</w:t>
            </w:r>
          </w:p>
        </w:tc>
        <w:tc>
          <w:tcPr>
            <w:tcW w:w="1919" w:type="pct"/>
            <w:tcBorders>
              <w:lef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98000</w:t>
            </w:r>
          </w:p>
        </w:tc>
        <w:tc>
          <w:tcPr>
            <w:tcW w:w="430" w:type="pct"/>
            <w:noWrap/>
            <w:vAlign w:val="center"/>
          </w:tcPr>
          <w:p>
            <w:pPr>
              <w:jc w:val="center"/>
              <w:rPr>
                <w:rFonts w:hint="eastAsia" w:ascii="仿宋" w:hAnsi="仿宋" w:eastAsia="仿宋" w:cs="仿宋"/>
                <w:color w:val="auto"/>
                <w:sz w:val="21"/>
                <w:szCs w:val="21"/>
              </w:rPr>
            </w:pPr>
          </w:p>
        </w:tc>
      </w:tr>
    </w:tbl>
    <w:p>
      <w:pPr>
        <w:pStyle w:val="17"/>
        <w:rPr>
          <w:rFonts w:hint="eastAsia" w:ascii="仿宋" w:hAnsi="仿宋" w:eastAsia="仿宋" w:cs="仿宋"/>
          <w:sz w:val="24"/>
          <w:highlight w:val="none"/>
          <w:lang w:val="en-US" w:eastAsia="zh-CN" w:bidi="ar-SA"/>
        </w:rPr>
      </w:pPr>
    </w:p>
    <w:p>
      <w:pPr>
        <w:spacing w:after="120" w:line="440" w:lineRule="exac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三、供应商邀请方式</w:t>
      </w:r>
    </w:p>
    <w:p>
      <w:pPr>
        <w:spacing w:after="120" w:line="360" w:lineRule="auto"/>
        <w:ind w:firstLine="480" w:firstLineChars="200"/>
        <w:jc w:val="left"/>
        <w:rPr>
          <w:rFonts w:hint="eastAsia" w:ascii="仿宋" w:hAnsi="仿宋" w:eastAsia="仿宋" w:cs="仿宋"/>
          <w:b/>
          <w:bCs w:val="0"/>
          <w:color w:val="auto"/>
          <w:sz w:val="24"/>
          <w:szCs w:val="22"/>
          <w:highlight w:val="none"/>
          <w:u w:val="single"/>
          <w:lang w:eastAsia="zh-CN"/>
        </w:rPr>
      </w:pPr>
      <w:bookmarkStart w:id="3" w:name="PO_默认文件内容_3"/>
      <w:r>
        <w:rPr>
          <w:rFonts w:hint="eastAsia" w:ascii="仿宋" w:hAnsi="仿宋" w:eastAsia="仿宋" w:cs="仿宋"/>
          <w:bCs/>
          <w:color w:val="000000"/>
          <w:sz w:val="24"/>
          <w:highlight w:val="none"/>
        </w:rPr>
        <w:t>本次</w:t>
      </w:r>
      <w:r>
        <w:rPr>
          <w:rFonts w:hint="eastAsia" w:ascii="仿宋" w:hAnsi="仿宋" w:eastAsia="仿宋" w:cs="仿宋"/>
          <w:bCs/>
          <w:color w:val="000000"/>
          <w:sz w:val="24"/>
          <w:highlight w:val="none"/>
          <w:lang w:eastAsia="zh-CN"/>
        </w:rPr>
        <w:t>竞争性磋商</w:t>
      </w:r>
      <w:r>
        <w:rPr>
          <w:rFonts w:hint="eastAsia" w:ascii="仿宋" w:hAnsi="仿宋" w:eastAsia="仿宋" w:cs="仿宋"/>
          <w:bCs/>
          <w:color w:val="000000"/>
          <w:sz w:val="24"/>
          <w:highlight w:val="none"/>
        </w:rPr>
        <w:t>采用发布公告方式邀请参加</w:t>
      </w:r>
      <w:r>
        <w:rPr>
          <w:rFonts w:hint="eastAsia" w:ascii="仿宋" w:hAnsi="仿宋" w:eastAsia="仿宋" w:cs="仿宋"/>
          <w:bCs/>
          <w:color w:val="000000"/>
          <w:sz w:val="24"/>
          <w:highlight w:val="none"/>
          <w:lang w:eastAsia="zh-CN"/>
        </w:rPr>
        <w:t>竞争性磋商</w:t>
      </w:r>
      <w:r>
        <w:rPr>
          <w:rFonts w:hint="eastAsia" w:ascii="仿宋" w:hAnsi="仿宋" w:eastAsia="仿宋" w:cs="仿宋"/>
          <w:bCs/>
          <w:color w:val="000000"/>
          <w:sz w:val="24"/>
          <w:highlight w:val="none"/>
        </w:rPr>
        <w:t>的供应商。公告发布平台为：</w:t>
      </w:r>
      <w:r>
        <w:rPr>
          <w:rFonts w:hint="eastAsia" w:ascii="仿宋" w:hAnsi="仿宋" w:eastAsia="仿宋" w:cs="仿宋"/>
          <w:b/>
          <w:bCs w:val="0"/>
          <w:color w:val="auto"/>
          <w:sz w:val="24"/>
          <w:szCs w:val="22"/>
          <w:highlight w:val="none"/>
          <w:u w:val="single"/>
          <w:lang w:eastAsia="zh-CN"/>
        </w:rPr>
        <w:t>资中县中医医院官网（http://www.zzxzyyy.com/）。</w:t>
      </w:r>
    </w:p>
    <w:bookmarkEnd w:id="3"/>
    <w:p>
      <w:pPr>
        <w:spacing w:after="120" w:line="440" w:lineRule="exac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w:t>
      </w:r>
      <w:r>
        <w:rPr>
          <w:rFonts w:hint="eastAsia" w:ascii="仿宋" w:hAnsi="仿宋" w:eastAsia="仿宋" w:cs="仿宋"/>
          <w:b/>
          <w:bCs/>
          <w:color w:val="000000"/>
          <w:sz w:val="24"/>
          <w:highlight w:val="none"/>
          <w:lang w:eastAsia="zh-CN"/>
        </w:rPr>
        <w:t>供应商</w:t>
      </w:r>
      <w:r>
        <w:rPr>
          <w:rFonts w:hint="eastAsia" w:ascii="仿宋" w:hAnsi="仿宋" w:eastAsia="仿宋" w:cs="仿宋"/>
          <w:b/>
          <w:bCs/>
          <w:color w:val="000000"/>
          <w:sz w:val="24"/>
          <w:highlight w:val="none"/>
        </w:rPr>
        <w:t>应具备的资格条件：</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1.</w:t>
      </w:r>
      <w:r>
        <w:rPr>
          <w:rStyle w:val="104"/>
          <w:rFonts w:hint="eastAsia" w:ascii="仿宋" w:hAnsi="仿宋" w:eastAsia="仿宋" w:cs="仿宋"/>
          <w:color w:val="auto"/>
          <w:kern w:val="2"/>
          <w:sz w:val="24"/>
          <w:szCs w:val="24"/>
          <w:lang w:val="zh-CN"/>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2.</w:t>
      </w:r>
      <w:r>
        <w:rPr>
          <w:rStyle w:val="104"/>
          <w:rFonts w:hint="eastAsia" w:ascii="仿宋" w:hAnsi="仿宋" w:eastAsia="仿宋" w:cs="仿宋"/>
          <w:color w:val="auto"/>
          <w:kern w:val="2"/>
          <w:sz w:val="24"/>
          <w:szCs w:val="24"/>
          <w:lang w:val="zh-CN"/>
        </w:rPr>
        <w:t xml:space="preserve">具有良好的商业信誉和健全的财务会计制度【提供承诺函】； </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3.</w:t>
      </w:r>
      <w:r>
        <w:rPr>
          <w:rStyle w:val="104"/>
          <w:rFonts w:hint="eastAsia" w:ascii="仿宋" w:hAnsi="仿宋" w:eastAsia="仿宋" w:cs="仿宋"/>
          <w:color w:val="auto"/>
          <w:kern w:val="2"/>
          <w:sz w:val="24"/>
          <w:szCs w:val="24"/>
          <w:lang w:val="zh-CN"/>
        </w:rPr>
        <w:t xml:space="preserve">具有依法缴纳税收和社会保障资金的良好记录【提供承诺函】； </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4.</w:t>
      </w:r>
      <w:r>
        <w:rPr>
          <w:rStyle w:val="104"/>
          <w:rFonts w:hint="eastAsia" w:ascii="仿宋" w:hAnsi="仿宋" w:eastAsia="仿宋" w:cs="仿宋"/>
          <w:color w:val="auto"/>
          <w:kern w:val="2"/>
          <w:sz w:val="24"/>
          <w:szCs w:val="24"/>
          <w:lang w:val="zh-CN"/>
        </w:rPr>
        <w:t>具有履行合同所必须的设备和专业技术能力【提供承诺函】；</w:t>
      </w:r>
    </w:p>
    <w:p>
      <w:pPr>
        <w:spacing w:after="50" w:line="420" w:lineRule="exact"/>
        <w:rPr>
          <w:rFonts w:hint="default" w:ascii="仿宋" w:hAnsi="仿宋" w:eastAsia="仿宋" w:cs="仿宋"/>
          <w:bCs/>
          <w:color w:val="auto"/>
          <w:sz w:val="24"/>
          <w:highlight w:val="none"/>
          <w:lang w:val="en-US" w:eastAsia="zh-CN"/>
        </w:rPr>
      </w:pPr>
      <w:r>
        <w:rPr>
          <w:rStyle w:val="104"/>
          <w:rFonts w:hint="eastAsia" w:ascii="仿宋" w:hAnsi="仿宋" w:eastAsia="仿宋" w:cs="仿宋"/>
          <w:color w:val="auto"/>
          <w:kern w:val="2"/>
          <w:sz w:val="24"/>
          <w:szCs w:val="24"/>
        </w:rPr>
        <w:t>5.</w:t>
      </w:r>
      <w:r>
        <w:rPr>
          <w:rStyle w:val="104"/>
          <w:rFonts w:hint="eastAsia" w:ascii="仿宋" w:hAnsi="仿宋" w:eastAsia="仿宋" w:cs="仿宋"/>
          <w:color w:val="auto"/>
          <w:kern w:val="2"/>
          <w:sz w:val="24"/>
          <w:szCs w:val="24"/>
          <w:lang w:val="zh-CN"/>
        </w:rPr>
        <w:t>参加本次采购活动前三年内(企业法人公司注册时间不足三年的，在本次投标前)，在经营活动中没有重大违法记录；【提供承诺函】；</w:t>
      </w:r>
    </w:p>
    <w:p>
      <w:pPr>
        <w:spacing w:line="440" w:lineRule="exact"/>
        <w:rPr>
          <w:rFonts w:hint="eastAsia" w:ascii="仿宋" w:hAnsi="仿宋" w:eastAsia="仿宋" w:cs="仿宋"/>
          <w:b/>
          <w:color w:val="000000"/>
          <w:sz w:val="24"/>
          <w:szCs w:val="22"/>
          <w:highlight w:val="none"/>
          <w:lang w:val="zh-CN"/>
        </w:rPr>
      </w:pPr>
    </w:p>
    <w:p>
      <w:pPr>
        <w:spacing w:line="440" w:lineRule="exact"/>
        <w:rPr>
          <w:rFonts w:ascii="仿宋" w:hAnsi="仿宋" w:eastAsia="仿宋" w:cs="仿宋"/>
          <w:b/>
          <w:color w:val="000000"/>
          <w:sz w:val="24"/>
          <w:szCs w:val="22"/>
          <w:highlight w:val="none"/>
          <w:lang w:val="zh-CN"/>
        </w:rPr>
      </w:pPr>
      <w:r>
        <w:rPr>
          <w:rFonts w:hint="eastAsia" w:ascii="仿宋" w:hAnsi="仿宋" w:eastAsia="仿宋" w:cs="仿宋"/>
          <w:b/>
          <w:color w:val="000000"/>
          <w:sz w:val="24"/>
          <w:szCs w:val="22"/>
          <w:highlight w:val="none"/>
          <w:lang w:val="zh-CN"/>
        </w:rPr>
        <w:t>五、资格审查：</w:t>
      </w:r>
    </w:p>
    <w:p>
      <w:pPr>
        <w:spacing w:after="50" w:line="420" w:lineRule="exact"/>
        <w:ind w:firstLine="480" w:firstLineChars="200"/>
        <w:rPr>
          <w:rFonts w:ascii="仿宋" w:hAnsi="仿宋" w:eastAsia="仿宋" w:cs="仿宋"/>
          <w:highlight w:val="none"/>
        </w:rPr>
      </w:pPr>
      <w:bookmarkStart w:id="4" w:name="PO_默认文件内容_2"/>
      <w:r>
        <w:rPr>
          <w:rFonts w:hint="eastAsia" w:ascii="仿宋" w:hAnsi="仿宋" w:eastAsia="仿宋" w:cs="仿宋"/>
          <w:bCs/>
          <w:color w:val="000000" w:themeColor="text1"/>
          <w:sz w:val="24"/>
          <w:highlight w:val="none"/>
          <w:lang w:val="zh-CN"/>
          <w14:textFill>
            <w14:solidFill>
              <w14:schemeClr w14:val="tx1"/>
            </w14:solidFill>
          </w14:textFill>
        </w:rPr>
        <w:t>除明确要求在购买磋商文件时需提供的资格证明文件外，本项目供应商的资格条件在评标时进行审查。供应商应在响应文件中按磋商文件的规定和要求附上所有的资格证明文件，要求提供的复印件的必须加盖单位印章，并在必要时（签署合同前）提供原件备查。若提供的资格证明文件不全或不实，将导致其成交资格被取消。</w:t>
      </w:r>
      <w:bookmarkEnd w:id="4"/>
    </w:p>
    <w:p>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六、</w:t>
      </w:r>
      <w:r>
        <w:rPr>
          <w:rFonts w:hint="eastAsia" w:ascii="仿宋" w:hAnsi="仿宋" w:eastAsia="仿宋" w:cs="仿宋"/>
          <w:b/>
          <w:color w:val="000000"/>
          <w:sz w:val="24"/>
          <w:highlight w:val="none"/>
          <w:lang w:eastAsia="zh-CN"/>
        </w:rPr>
        <w:t>磋商文件</w:t>
      </w:r>
      <w:r>
        <w:rPr>
          <w:rFonts w:hint="eastAsia" w:ascii="仿宋" w:hAnsi="仿宋" w:eastAsia="仿宋" w:cs="仿宋"/>
          <w:b/>
          <w:color w:val="000000"/>
          <w:sz w:val="24"/>
          <w:highlight w:val="none"/>
        </w:rPr>
        <w:t>获取方式、时间、地点：</w:t>
      </w:r>
    </w:p>
    <w:p>
      <w:pPr>
        <w:spacing w:line="440" w:lineRule="exact"/>
        <w:ind w:firstLine="482" w:firstLineChars="200"/>
        <w:rPr>
          <w:rFonts w:ascii="仿宋" w:hAnsi="仿宋" w:eastAsia="仿宋" w:cs="仿宋"/>
          <w:b/>
          <w:color w:val="0000FF"/>
          <w:sz w:val="24"/>
          <w:highlight w:val="none"/>
          <w:u w:val="single"/>
        </w:rPr>
      </w:pPr>
      <w:r>
        <w:rPr>
          <w:rFonts w:hint="eastAsia" w:ascii="仿宋" w:hAnsi="仿宋" w:eastAsia="仿宋" w:cs="仿宋"/>
          <w:b/>
          <w:sz w:val="24"/>
          <w:highlight w:val="none"/>
        </w:rPr>
        <w:t>1.</w:t>
      </w:r>
      <w:r>
        <w:rPr>
          <w:rFonts w:hint="eastAsia" w:ascii="仿宋" w:hAnsi="仿宋" w:eastAsia="仿宋" w:cs="仿宋"/>
          <w:b/>
          <w:color w:val="000000"/>
          <w:sz w:val="24"/>
          <w:highlight w:val="none"/>
          <w:lang w:eastAsia="zh-CN"/>
        </w:rPr>
        <w:t>磋商文件</w:t>
      </w:r>
      <w:r>
        <w:rPr>
          <w:rFonts w:hint="eastAsia" w:ascii="仿宋" w:hAnsi="仿宋" w:eastAsia="仿宋" w:cs="仿宋"/>
          <w:b/>
          <w:bCs/>
          <w:color w:val="000000"/>
          <w:sz w:val="24"/>
          <w:szCs w:val="24"/>
          <w:highlight w:val="none"/>
        </w:rPr>
        <w:t>发售时间</w:t>
      </w:r>
      <w:r>
        <w:rPr>
          <w:rFonts w:hint="eastAsia" w:ascii="仿宋" w:hAnsi="仿宋" w:eastAsia="仿宋" w:cs="仿宋"/>
          <w:color w:val="000000"/>
          <w:sz w:val="24"/>
          <w:szCs w:val="24"/>
          <w:highlight w:val="none"/>
        </w:rPr>
        <w:t>:自</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rPr>
        <w:t>日至20</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年</w:t>
      </w:r>
      <w:r>
        <w:rPr>
          <w:rFonts w:hint="default"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29</w:t>
      </w:r>
      <w:r>
        <w:rPr>
          <w:rFonts w:hint="eastAsia" w:ascii="仿宋" w:hAnsi="仿宋" w:eastAsia="仿宋" w:cs="仿宋"/>
          <w:color w:val="auto"/>
          <w:sz w:val="24"/>
          <w:szCs w:val="24"/>
          <w:highlight w:val="none"/>
          <w:u w:val="single"/>
        </w:rPr>
        <w:t>日上午9：00－12：00，下午14：00－17：00止</w:t>
      </w:r>
      <w:r>
        <w:rPr>
          <w:rFonts w:hint="eastAsia" w:ascii="仿宋" w:hAnsi="仿宋" w:eastAsia="仿宋" w:cs="仿宋"/>
          <w:color w:val="auto"/>
          <w:sz w:val="24"/>
          <w:szCs w:val="24"/>
          <w:highlight w:val="none"/>
        </w:rPr>
        <w:t>（北京时间，节假日除外）</w:t>
      </w:r>
      <w:r>
        <w:rPr>
          <w:rFonts w:hint="eastAsia" w:ascii="仿宋" w:hAnsi="仿宋" w:eastAsia="仿宋" w:cs="仿宋"/>
          <w:color w:val="000000"/>
          <w:sz w:val="24"/>
          <w:szCs w:val="24"/>
          <w:highlight w:val="none"/>
        </w:rPr>
        <w:t>注：</w:t>
      </w:r>
      <w:r>
        <w:rPr>
          <w:rFonts w:hint="eastAsia" w:ascii="仿宋" w:hAnsi="仿宋" w:eastAsia="仿宋" w:cs="仿宋"/>
          <w:b/>
          <w:color w:val="000000"/>
          <w:sz w:val="24"/>
          <w:szCs w:val="28"/>
          <w:highlight w:val="none"/>
        </w:rPr>
        <w:t>报名时间以现场接收报名材料为准，逾期不予报名</w:t>
      </w:r>
    </w:p>
    <w:p>
      <w:pPr>
        <w:spacing w:line="440" w:lineRule="exact"/>
        <w:ind w:firstLine="482" w:firstLineChars="200"/>
        <w:rPr>
          <w:rFonts w:hint="eastAsia" w:ascii="仿宋" w:hAnsi="仿宋" w:eastAsia="仿宋" w:cs="仿宋"/>
          <w:b/>
          <w:color w:val="000000"/>
          <w:sz w:val="24"/>
          <w:highlight w:val="none"/>
          <w:lang w:eastAsia="zh-CN"/>
        </w:rPr>
      </w:pPr>
      <w:r>
        <w:rPr>
          <w:rFonts w:hint="eastAsia" w:ascii="仿宋" w:hAnsi="仿宋" w:eastAsia="仿宋" w:cs="仿宋"/>
          <w:b/>
          <w:sz w:val="24"/>
          <w:highlight w:val="none"/>
        </w:rPr>
        <w:t>2.</w:t>
      </w:r>
      <w:r>
        <w:rPr>
          <w:rFonts w:hint="eastAsia" w:ascii="仿宋" w:hAnsi="仿宋" w:eastAsia="仿宋" w:cs="仿宋"/>
          <w:b/>
          <w:color w:val="000000"/>
          <w:sz w:val="24"/>
          <w:highlight w:val="none"/>
          <w:lang w:eastAsia="zh-CN"/>
        </w:rPr>
        <w:t>磋商文件</w:t>
      </w:r>
      <w:r>
        <w:rPr>
          <w:rFonts w:hint="eastAsia" w:ascii="仿宋" w:hAnsi="仿宋" w:eastAsia="仿宋" w:cs="仿宋"/>
          <w:b/>
          <w:sz w:val="24"/>
          <w:highlight w:val="none"/>
        </w:rPr>
        <w:t>售价：人民币</w:t>
      </w:r>
      <w:r>
        <w:rPr>
          <w:rFonts w:hint="eastAsia" w:ascii="仿宋" w:hAnsi="仿宋" w:eastAsia="仿宋" w:cs="仿宋"/>
          <w:b/>
          <w:sz w:val="24"/>
          <w:highlight w:val="none"/>
          <w:u w:val="single"/>
          <w:lang w:val="en-US" w:eastAsia="zh-CN"/>
        </w:rPr>
        <w:t>0</w:t>
      </w:r>
      <w:r>
        <w:rPr>
          <w:rFonts w:hint="eastAsia" w:ascii="仿宋" w:hAnsi="仿宋" w:eastAsia="仿宋" w:cs="仿宋"/>
          <w:b/>
          <w:sz w:val="24"/>
          <w:highlight w:val="none"/>
          <w:u w:val="single"/>
        </w:rPr>
        <w:t>元</w:t>
      </w:r>
    </w:p>
    <w:p>
      <w:pPr>
        <w:spacing w:after="50" w:line="42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3.报名方式：</w:t>
      </w:r>
      <w:r>
        <w:rPr>
          <w:rFonts w:hint="eastAsia" w:ascii="仿宋" w:hAnsi="仿宋" w:eastAsia="仿宋" w:cs="仿宋"/>
          <w:b/>
          <w:bCs/>
          <w:color w:val="000000"/>
          <w:sz w:val="24"/>
          <w:highlight w:val="none"/>
          <w:u w:val="none"/>
          <w:lang w:val="zh-CN"/>
        </w:rPr>
        <w:t>网上报名(免费报名)</w:t>
      </w:r>
      <w:r>
        <w:rPr>
          <w:rFonts w:hint="eastAsia" w:ascii="仿宋" w:hAnsi="仿宋" w:eastAsia="仿宋" w:cs="仿宋"/>
          <w:b/>
          <w:bCs/>
          <w:color w:val="000000"/>
          <w:sz w:val="24"/>
          <w:highlight w:val="none"/>
          <w:u w:val="none"/>
        </w:rPr>
        <w:t>；</w:t>
      </w:r>
    </w:p>
    <w:p>
      <w:pPr>
        <w:spacing w:after="50" w:line="420" w:lineRule="exact"/>
        <w:ind w:firstLine="482" w:firstLineChars="200"/>
        <w:rPr>
          <w:rFonts w:hint="eastAsia" w:ascii="仿宋" w:hAnsi="仿宋" w:eastAsia="仿宋" w:cs="仿宋"/>
          <w:b/>
          <w:bCs w:val="0"/>
          <w:color w:val="000000" w:themeColor="text1"/>
          <w:sz w:val="24"/>
          <w:highlight w:val="none"/>
          <w:lang w:val="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3.1.</w:t>
      </w:r>
      <w:r>
        <w:rPr>
          <w:rFonts w:hint="eastAsia" w:ascii="仿宋" w:hAnsi="仿宋" w:eastAsia="仿宋" w:cs="仿宋"/>
          <w:b/>
          <w:bCs w:val="0"/>
          <w:color w:val="000000" w:themeColor="text1"/>
          <w:sz w:val="24"/>
          <w:highlight w:val="none"/>
          <w:lang w:val="zh-CN"/>
          <w14:textFill>
            <w14:solidFill>
              <w14:schemeClr w14:val="tx1"/>
            </w14:solidFill>
          </w14:textFill>
        </w:rPr>
        <w:t>供应商报名方式及资料提供</w:t>
      </w:r>
    </w:p>
    <w:p>
      <w:pPr>
        <w:spacing w:after="50" w:line="420" w:lineRule="exact"/>
        <w:ind w:firstLine="480" w:firstLineChars="20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3.</w:t>
      </w:r>
      <w:r>
        <w:rPr>
          <w:rFonts w:hint="eastAsia" w:ascii="仿宋" w:hAnsi="仿宋" w:eastAsia="仿宋" w:cs="仿宋"/>
          <w:bCs/>
          <w:color w:val="000000" w:themeColor="text1"/>
          <w:sz w:val="24"/>
          <w:highlight w:val="none"/>
          <w:lang w:val="en-US" w:eastAsia="zh-CN"/>
          <w14:textFill>
            <w14:solidFill>
              <w14:schemeClr w14:val="tx1"/>
            </w14:solidFill>
          </w14:textFill>
        </w:rPr>
        <w:t>1.1.</w:t>
      </w:r>
      <w:r>
        <w:rPr>
          <w:rFonts w:hint="eastAsia" w:ascii="仿宋" w:hAnsi="仿宋" w:eastAsia="仿宋" w:cs="仿宋"/>
          <w:bCs/>
          <w:color w:val="000000" w:themeColor="text1"/>
          <w:sz w:val="24"/>
          <w:highlight w:val="none"/>
          <w:lang w:val="zh-CN"/>
          <w14:textFill>
            <w14:solidFill>
              <w14:schemeClr w14:val="tx1"/>
            </w14:solidFill>
          </w14:textFill>
        </w:rPr>
        <w:t>法定代表人授权委托书或公司介绍信【①法定代表人和授权代表签字； ②加盖公章；③明确授权代表联系方式(以便开标前告知是否到达开标条件)；④附带法定代表人及授权代表的身份证复印件加盖公章】</w:t>
      </w:r>
    </w:p>
    <w:p>
      <w:pPr>
        <w:spacing w:after="50" w:line="420" w:lineRule="exact"/>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bCs/>
          <w:color w:val="000000" w:themeColor="text1"/>
          <w:sz w:val="24"/>
          <w:highlight w:val="none"/>
          <w:lang w:val="zh-CN"/>
          <w14:textFill>
            <w14:solidFill>
              <w14:schemeClr w14:val="tx1"/>
            </w14:solidFill>
          </w14:textFill>
        </w:rPr>
        <w:t>3.</w:t>
      </w:r>
      <w:r>
        <w:rPr>
          <w:rFonts w:hint="eastAsia" w:ascii="仿宋" w:hAnsi="仿宋" w:eastAsia="仿宋" w:cs="仿宋"/>
          <w:bCs/>
          <w:color w:val="000000" w:themeColor="text1"/>
          <w:sz w:val="24"/>
          <w:highlight w:val="none"/>
          <w:lang w:val="en-US" w:eastAsia="zh-CN"/>
          <w14:textFill>
            <w14:solidFill>
              <w14:schemeClr w14:val="tx1"/>
            </w14:solidFill>
          </w14:textFill>
        </w:rPr>
        <w:t>1.2.</w:t>
      </w:r>
      <w:r>
        <w:rPr>
          <w:rFonts w:hint="eastAsia" w:ascii="仿宋" w:hAnsi="仿宋" w:eastAsia="仿宋" w:cs="仿宋"/>
          <w:bCs/>
          <w:color w:val="000000" w:themeColor="text1"/>
          <w:sz w:val="24"/>
          <w:highlight w:val="none"/>
          <w:lang w:val="zh-CN"/>
          <w14:textFill>
            <w14:solidFill>
              <w14:schemeClr w14:val="tx1"/>
            </w14:solidFill>
          </w14:textFill>
        </w:rPr>
        <w:t>资中县中医医院官网（http://www.zzxzyyy.com/）。中找到本项目，下载获取本项目报名登记表，填写《依法获取</w:t>
      </w:r>
      <w:r>
        <w:rPr>
          <w:rFonts w:hint="eastAsia" w:ascii="仿宋" w:hAnsi="仿宋" w:eastAsia="仿宋" w:cs="仿宋"/>
          <w:bCs/>
          <w:color w:val="000000" w:themeColor="text1"/>
          <w:sz w:val="24"/>
          <w:highlight w:val="none"/>
          <w:lang w:val="en-US" w:eastAsia="zh-CN"/>
          <w14:textFill>
            <w14:solidFill>
              <w14:schemeClr w14:val="tx1"/>
            </w14:solidFill>
          </w14:textFill>
        </w:rPr>
        <w:t>采购</w:t>
      </w:r>
      <w:r>
        <w:rPr>
          <w:rFonts w:hint="eastAsia" w:ascii="仿宋" w:hAnsi="仿宋" w:eastAsia="仿宋" w:cs="仿宋"/>
          <w:bCs/>
          <w:color w:val="000000" w:themeColor="text1"/>
          <w:sz w:val="24"/>
          <w:highlight w:val="none"/>
          <w:lang w:val="zh-CN"/>
          <w14:textFill>
            <w14:solidFill>
              <w14:schemeClr w14:val="tx1"/>
            </w14:solidFill>
          </w14:textFill>
        </w:rPr>
        <w:t>文件及项目报名登记表》加盖公章，在报名截止时间前以电子邮件方式传至指定邮箱</w:t>
      </w:r>
      <w:r>
        <w:rPr>
          <w:rFonts w:hint="eastAsia" w:ascii="仿宋" w:hAnsi="仿宋" w:eastAsia="仿宋" w:cs="仿宋"/>
          <w:bCs/>
          <w:color w:val="000000" w:themeColor="text1"/>
          <w:sz w:val="24"/>
          <w:highlight w:val="none"/>
          <w:lang w:val="en-US" w:eastAsia="zh-CN"/>
          <w14:textFill>
            <w14:solidFill>
              <w14:schemeClr w14:val="tx1"/>
            </w14:solidFill>
          </w14:textFill>
        </w:rPr>
        <w:t>182333930</w:t>
      </w:r>
      <w:r>
        <w:rPr>
          <w:rFonts w:hint="eastAsia" w:ascii="仿宋" w:hAnsi="仿宋" w:eastAsia="仿宋" w:cs="仿宋"/>
          <w:bCs/>
          <w:color w:val="000000" w:themeColor="text1"/>
          <w:sz w:val="24"/>
          <w:highlight w:val="none"/>
          <w:lang w:val="zh-CN"/>
          <w14:textFill>
            <w14:solidFill>
              <w14:schemeClr w14:val="tx1"/>
            </w14:solidFill>
          </w14:textFill>
        </w:rPr>
        <w:t>@qq.com后获取回执方视为报名成功（本表中的投标单位全称必须与公章名称保持一致，否则视为无效报名），报名截止时间以后收到的报名信息为无效报名信息；注：请及时联系确认报名是否成功。</w:t>
      </w:r>
    </w:p>
    <w:p>
      <w:pPr>
        <w:spacing w:afterLines="50" w:line="420" w:lineRule="exact"/>
        <w:rPr>
          <w:rFonts w:hint="eastAsia" w:ascii="仿宋" w:hAnsi="仿宋" w:eastAsia="仿宋" w:cs="仿宋"/>
          <w:color w:val="000000"/>
          <w:sz w:val="24"/>
          <w:szCs w:val="24"/>
          <w:highlight w:val="none"/>
        </w:rPr>
      </w:pPr>
      <w:r>
        <w:rPr>
          <w:rFonts w:hint="eastAsia" w:ascii="仿宋" w:hAnsi="仿宋" w:eastAsia="仿宋" w:cs="仿宋"/>
          <w:b/>
          <w:color w:val="000000"/>
          <w:sz w:val="24"/>
          <w:szCs w:val="28"/>
          <w:highlight w:val="none"/>
        </w:rPr>
        <w:t>七、递交</w:t>
      </w:r>
      <w:r>
        <w:rPr>
          <w:rFonts w:hint="eastAsia" w:ascii="仿宋" w:hAnsi="仿宋" w:eastAsia="仿宋" w:cs="仿宋"/>
          <w:b/>
          <w:color w:val="000000"/>
          <w:sz w:val="24"/>
          <w:szCs w:val="28"/>
          <w:highlight w:val="none"/>
          <w:lang w:eastAsia="zh-CN"/>
        </w:rPr>
        <w:t>响应文件</w:t>
      </w:r>
      <w:r>
        <w:rPr>
          <w:rFonts w:hint="eastAsia" w:ascii="仿宋" w:hAnsi="仿宋" w:eastAsia="仿宋" w:cs="仿宋"/>
          <w:b/>
          <w:color w:val="000000"/>
          <w:sz w:val="24"/>
          <w:highlight w:val="none"/>
        </w:rPr>
        <w:t>截止时间：</w:t>
      </w:r>
      <w:r>
        <w:rPr>
          <w:rFonts w:hint="eastAsia" w:ascii="仿宋" w:hAnsi="仿宋" w:eastAsia="仿宋" w:cs="仿宋"/>
          <w:b/>
          <w:bCs/>
          <w:color w:val="000000"/>
          <w:sz w:val="24"/>
          <w:szCs w:val="24"/>
          <w:highlight w:val="none"/>
        </w:rPr>
        <w:t>20</w:t>
      </w:r>
      <w:r>
        <w:rPr>
          <w:rFonts w:hint="eastAsia" w:ascii="仿宋" w:hAnsi="仿宋" w:eastAsia="仿宋" w:cs="仿宋"/>
          <w:b/>
          <w:bCs/>
          <w:color w:val="000000"/>
          <w:sz w:val="24"/>
          <w:szCs w:val="24"/>
          <w:highlight w:val="none"/>
          <w:lang w:val="en-US" w:eastAsia="zh-CN"/>
        </w:rPr>
        <w:t>24</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日</w:t>
      </w:r>
      <w:r>
        <w:rPr>
          <w:rFonts w:hint="eastAsia" w:ascii="仿宋" w:hAnsi="仿宋" w:eastAsia="仿宋" w:cs="仿宋"/>
          <w:b/>
          <w:bCs/>
          <w:color w:val="000000"/>
          <w:sz w:val="24"/>
          <w:szCs w:val="24"/>
          <w:highlight w:val="none"/>
          <w:lang w:eastAsia="zh-CN"/>
        </w:rPr>
        <w:t>下</w:t>
      </w:r>
      <w:r>
        <w:rPr>
          <w:rFonts w:hint="eastAsia" w:ascii="仿宋" w:hAnsi="仿宋" w:eastAsia="仿宋" w:cs="仿宋"/>
          <w:b/>
          <w:bCs/>
          <w:color w:val="000000"/>
          <w:sz w:val="24"/>
          <w:szCs w:val="24"/>
          <w:highlight w:val="none"/>
        </w:rPr>
        <w:t>午</w:t>
      </w:r>
      <w:r>
        <w:rPr>
          <w:rFonts w:hint="eastAsia" w:ascii="仿宋" w:hAnsi="仿宋" w:eastAsia="仿宋" w:cs="仿宋"/>
          <w:b/>
          <w:bCs/>
          <w:color w:val="000000"/>
          <w:sz w:val="24"/>
          <w:szCs w:val="24"/>
          <w:highlight w:val="none"/>
          <w:u w:val="single"/>
          <w:lang w:val="en-US" w:eastAsia="zh-CN"/>
        </w:rPr>
        <w:t>15</w:t>
      </w:r>
      <w:r>
        <w:rPr>
          <w:rFonts w:hint="eastAsia" w:ascii="仿宋" w:hAnsi="仿宋" w:eastAsia="仿宋" w:cs="仿宋"/>
          <w:b/>
          <w:bCs/>
          <w:color w:val="000000"/>
          <w:sz w:val="24"/>
          <w:szCs w:val="24"/>
          <w:highlight w:val="none"/>
          <w:u w:val="single"/>
        </w:rPr>
        <w:t>：</w:t>
      </w:r>
      <w:r>
        <w:rPr>
          <w:rFonts w:hint="eastAsia" w:ascii="仿宋" w:hAnsi="仿宋" w:eastAsia="仿宋" w:cs="仿宋"/>
          <w:b/>
          <w:bCs/>
          <w:color w:val="000000"/>
          <w:sz w:val="24"/>
          <w:szCs w:val="24"/>
          <w:highlight w:val="none"/>
          <w:u w:val="single"/>
          <w:lang w:val="en-US" w:eastAsia="zh-CN"/>
        </w:rPr>
        <w:t>0</w:t>
      </w:r>
      <w:r>
        <w:rPr>
          <w:rFonts w:hint="eastAsia" w:ascii="仿宋" w:hAnsi="仿宋" w:eastAsia="仿宋" w:cs="仿宋"/>
          <w:b/>
          <w:bCs/>
          <w:color w:val="000000"/>
          <w:sz w:val="24"/>
          <w:szCs w:val="24"/>
          <w:highlight w:val="none"/>
          <w:u w:val="single"/>
        </w:rPr>
        <w:t>0</w:t>
      </w:r>
      <w:r>
        <w:rPr>
          <w:rFonts w:hint="eastAsia" w:ascii="仿宋" w:hAnsi="仿宋" w:eastAsia="仿宋" w:cs="仿宋"/>
          <w:b/>
          <w:bCs/>
          <w:color w:val="000000"/>
          <w:sz w:val="24"/>
          <w:szCs w:val="24"/>
          <w:highlight w:val="none"/>
        </w:rPr>
        <w:t>时止</w:t>
      </w:r>
      <w:r>
        <w:rPr>
          <w:rFonts w:hint="eastAsia" w:ascii="仿宋" w:hAnsi="仿宋" w:eastAsia="仿宋" w:cs="仿宋"/>
          <w:color w:val="000000"/>
          <w:sz w:val="24"/>
          <w:szCs w:val="24"/>
          <w:highlight w:val="none"/>
        </w:rPr>
        <w:t>（北京时间）。</w:t>
      </w:r>
    </w:p>
    <w:p>
      <w:pPr>
        <w:pStyle w:val="19"/>
        <w:spacing w:line="400" w:lineRule="exact"/>
        <w:ind w:firstLine="482" w:firstLineChars="200"/>
        <w:rPr>
          <w:rFonts w:hint="eastAsia" w:ascii="仿宋" w:hAnsi="仿宋" w:eastAsia="仿宋" w:cs="仿宋"/>
          <w:b/>
          <w:color w:val="000000"/>
          <w:sz w:val="24"/>
          <w:szCs w:val="28"/>
          <w:highlight w:val="none"/>
          <w:lang w:val="en-US" w:eastAsia="zh-CN" w:bidi="ar-SA"/>
        </w:rPr>
      </w:pPr>
      <w:r>
        <w:rPr>
          <w:rFonts w:hint="eastAsia" w:ascii="仿宋" w:hAnsi="仿宋" w:eastAsia="仿宋" w:cs="仿宋"/>
          <w:b/>
          <w:color w:val="000000"/>
          <w:sz w:val="24"/>
          <w:szCs w:val="28"/>
          <w:highlight w:val="none"/>
          <w:lang w:val="en-US" w:eastAsia="zh-CN" w:bidi="ar-SA"/>
        </w:rPr>
        <w:t>文件接收时间：</w:t>
      </w:r>
      <w:r>
        <w:rPr>
          <w:rFonts w:hint="eastAsia" w:ascii="仿宋" w:hAnsi="仿宋" w:eastAsia="仿宋" w:cs="仿宋"/>
          <w:b/>
          <w:bCs/>
          <w:color w:val="000000"/>
          <w:sz w:val="24"/>
          <w:szCs w:val="24"/>
          <w:highlight w:val="none"/>
        </w:rPr>
        <w:t>20</w:t>
      </w:r>
      <w:r>
        <w:rPr>
          <w:rFonts w:hint="eastAsia" w:ascii="仿宋" w:hAnsi="仿宋" w:eastAsia="仿宋" w:cs="仿宋"/>
          <w:b/>
          <w:bCs/>
          <w:color w:val="000000"/>
          <w:sz w:val="24"/>
          <w:szCs w:val="24"/>
          <w:highlight w:val="none"/>
          <w:lang w:val="en-US" w:eastAsia="zh-CN"/>
        </w:rPr>
        <w:t>24</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u w:val="none"/>
          <w:lang w:val="en-US" w:eastAsia="zh-CN"/>
        </w:rPr>
        <w:t>4</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日</w:t>
      </w:r>
      <w:r>
        <w:rPr>
          <w:rFonts w:hint="eastAsia" w:ascii="仿宋" w:hAnsi="仿宋" w:eastAsia="仿宋" w:cs="仿宋"/>
          <w:b/>
          <w:color w:val="000000"/>
          <w:sz w:val="24"/>
          <w:szCs w:val="28"/>
          <w:highlight w:val="none"/>
          <w:lang w:val="en-US" w:eastAsia="zh-CN" w:bidi="ar-SA"/>
        </w:rPr>
        <w:t>下午14:30至</w:t>
      </w:r>
      <w:r>
        <w:rPr>
          <w:rFonts w:hint="eastAsia" w:ascii="仿宋" w:hAnsi="仿宋" w:eastAsia="仿宋" w:cs="仿宋"/>
          <w:b/>
          <w:color w:val="000000"/>
          <w:sz w:val="24"/>
          <w:szCs w:val="28"/>
          <w:highlight w:val="none"/>
        </w:rPr>
        <w:t>递交</w:t>
      </w:r>
      <w:r>
        <w:rPr>
          <w:rFonts w:hint="eastAsia" w:ascii="仿宋" w:hAnsi="仿宋" w:eastAsia="仿宋" w:cs="仿宋"/>
          <w:b/>
          <w:color w:val="000000"/>
          <w:sz w:val="24"/>
          <w:szCs w:val="28"/>
          <w:highlight w:val="none"/>
          <w:lang w:eastAsia="zh-CN"/>
        </w:rPr>
        <w:t>响应文件</w:t>
      </w:r>
      <w:r>
        <w:rPr>
          <w:rFonts w:hint="eastAsia" w:ascii="仿宋" w:hAnsi="仿宋" w:eastAsia="仿宋" w:cs="仿宋"/>
          <w:b/>
          <w:color w:val="000000"/>
          <w:sz w:val="24"/>
          <w:szCs w:val="28"/>
          <w:highlight w:val="none"/>
          <w:lang w:val="en-US" w:eastAsia="zh-CN" w:bidi="ar-SA"/>
        </w:rPr>
        <w:t>截止时间。</w:t>
      </w:r>
    </w:p>
    <w:p>
      <w:pPr>
        <w:pStyle w:val="20"/>
        <w:spacing w:afterLines="50" w:line="420" w:lineRule="exact"/>
        <w:ind w:firstLine="480"/>
        <w:rPr>
          <w:rFonts w:ascii="仿宋" w:hAnsi="仿宋" w:eastAsia="仿宋" w:cs="仿宋"/>
          <w:color w:val="000000"/>
          <w:sz w:val="24"/>
          <w:szCs w:val="28"/>
          <w:highlight w:val="none"/>
        </w:rPr>
      </w:pP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必须在递交</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截止时间前送达</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地点。逾期送达的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恕不接受。</w:t>
      </w:r>
      <w:r>
        <w:rPr>
          <w:rFonts w:hint="eastAsia" w:ascii="仿宋" w:hAnsi="仿宋" w:eastAsia="仿宋" w:cs="仿宋"/>
          <w:b/>
          <w:bCs/>
          <w:color w:val="000000"/>
          <w:sz w:val="24"/>
          <w:szCs w:val="24"/>
          <w:highlight w:val="none"/>
        </w:rPr>
        <w:t>本次</w:t>
      </w:r>
      <w:r>
        <w:rPr>
          <w:rFonts w:hint="eastAsia" w:ascii="仿宋" w:hAnsi="仿宋" w:eastAsia="仿宋" w:cs="仿宋"/>
          <w:b/>
          <w:bCs/>
          <w:color w:val="000000"/>
          <w:sz w:val="24"/>
          <w:szCs w:val="24"/>
          <w:highlight w:val="none"/>
          <w:lang w:eastAsia="zh-CN"/>
        </w:rPr>
        <w:t>磋商</w:t>
      </w:r>
      <w:r>
        <w:rPr>
          <w:rFonts w:hint="eastAsia" w:ascii="仿宋" w:hAnsi="仿宋" w:eastAsia="仿宋" w:cs="仿宋"/>
          <w:b/>
          <w:bCs/>
          <w:color w:val="000000"/>
          <w:sz w:val="24"/>
          <w:szCs w:val="24"/>
          <w:highlight w:val="none"/>
        </w:rPr>
        <w:t>不接受邮寄的</w:t>
      </w:r>
      <w:r>
        <w:rPr>
          <w:rFonts w:hint="eastAsia" w:ascii="仿宋" w:hAnsi="仿宋" w:eastAsia="仿宋" w:cs="仿宋"/>
          <w:b/>
          <w:bCs/>
          <w:color w:val="000000"/>
          <w:sz w:val="24"/>
          <w:szCs w:val="24"/>
          <w:highlight w:val="none"/>
          <w:lang w:eastAsia="zh-CN"/>
        </w:rPr>
        <w:t>响应文件</w:t>
      </w:r>
      <w:r>
        <w:rPr>
          <w:rFonts w:hint="eastAsia" w:ascii="仿宋" w:hAnsi="仿宋" w:eastAsia="仿宋" w:cs="仿宋"/>
          <w:b/>
          <w:bCs/>
          <w:color w:val="000000"/>
          <w:sz w:val="24"/>
          <w:szCs w:val="24"/>
          <w:highlight w:val="none"/>
        </w:rPr>
        <w:t>。</w:t>
      </w:r>
    </w:p>
    <w:p>
      <w:pPr>
        <w:spacing w:after="120" w:line="440" w:lineRule="exact"/>
        <w:rPr>
          <w:rFonts w:hint="eastAsia" w:ascii="仿宋" w:hAnsi="仿宋" w:eastAsia="仿宋" w:cs="仿宋"/>
          <w:color w:val="000000"/>
          <w:sz w:val="24"/>
          <w:szCs w:val="24"/>
          <w:highlight w:val="none"/>
          <w:u w:val="single"/>
          <w:lang w:eastAsia="zh-CN"/>
        </w:rPr>
      </w:pPr>
      <w:r>
        <w:rPr>
          <w:rFonts w:hint="eastAsia" w:ascii="仿宋" w:hAnsi="仿宋" w:eastAsia="仿宋" w:cs="仿宋"/>
          <w:b/>
          <w:color w:val="000000"/>
          <w:sz w:val="24"/>
          <w:highlight w:val="none"/>
        </w:rPr>
        <w:t>八、递交</w:t>
      </w:r>
      <w:r>
        <w:rPr>
          <w:rFonts w:hint="eastAsia" w:ascii="仿宋" w:hAnsi="仿宋" w:eastAsia="仿宋" w:cs="仿宋"/>
          <w:b/>
          <w:color w:val="000000"/>
          <w:sz w:val="24"/>
          <w:highlight w:val="none"/>
          <w:lang w:eastAsia="zh-CN"/>
        </w:rPr>
        <w:t>响应文件</w:t>
      </w:r>
      <w:r>
        <w:rPr>
          <w:rFonts w:hint="eastAsia" w:ascii="仿宋" w:hAnsi="仿宋" w:eastAsia="仿宋" w:cs="仿宋"/>
          <w:b/>
          <w:color w:val="000000"/>
          <w:sz w:val="24"/>
          <w:highlight w:val="none"/>
        </w:rPr>
        <w:t>地点：</w:t>
      </w:r>
      <w:r>
        <w:rPr>
          <w:rFonts w:hint="eastAsia" w:ascii="仿宋" w:hAnsi="仿宋" w:eastAsia="仿宋" w:cs="仿宋"/>
          <w:color w:val="000000"/>
          <w:sz w:val="24"/>
          <w:szCs w:val="24"/>
          <w:highlight w:val="none"/>
          <w:u w:val="single"/>
          <w:lang w:eastAsia="zh-CN"/>
        </w:rPr>
        <w:t>资中县中医医院</w:t>
      </w:r>
    </w:p>
    <w:p>
      <w:pPr>
        <w:spacing w:after="50" w:line="420" w:lineRule="exact"/>
        <w:ind w:firstLine="482" w:firstLineChars="200"/>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24"/>
          <w:szCs w:val="24"/>
          <w:highlight w:val="none"/>
        </w:rPr>
        <w:t>具体地址：</w:t>
      </w:r>
      <w:r>
        <w:rPr>
          <w:rFonts w:hint="eastAsia" w:ascii="仿宋" w:hAnsi="仿宋" w:eastAsia="仿宋" w:cs="仿宋"/>
          <w:color w:val="000000"/>
          <w:sz w:val="24"/>
          <w:szCs w:val="24"/>
          <w:highlight w:val="none"/>
          <w:u w:val="single"/>
          <w:lang w:eastAsia="zh-CN"/>
        </w:rPr>
        <w:t>资中县苌弘路北段396号资中县中医医院住院部四楼会议室</w:t>
      </w:r>
    </w:p>
    <w:p>
      <w:pPr>
        <w:spacing w:afterLines="50" w:line="420" w:lineRule="exact"/>
        <w:rPr>
          <w:rFonts w:ascii="仿宋" w:hAnsi="仿宋" w:eastAsia="仿宋" w:cs="仿宋"/>
          <w:color w:val="000000"/>
          <w:sz w:val="24"/>
          <w:szCs w:val="24"/>
          <w:highlight w:val="none"/>
        </w:rPr>
      </w:pPr>
      <w:r>
        <w:rPr>
          <w:rFonts w:hint="eastAsia" w:ascii="仿宋" w:hAnsi="仿宋" w:eastAsia="仿宋" w:cs="仿宋"/>
          <w:b/>
          <w:color w:val="000000"/>
          <w:sz w:val="24"/>
          <w:szCs w:val="28"/>
          <w:highlight w:val="none"/>
        </w:rPr>
        <w:t>九、</w:t>
      </w:r>
      <w:r>
        <w:rPr>
          <w:rFonts w:hint="eastAsia" w:ascii="仿宋" w:hAnsi="仿宋" w:eastAsia="仿宋" w:cs="仿宋"/>
          <w:b/>
          <w:color w:val="000000"/>
          <w:sz w:val="24"/>
          <w:szCs w:val="28"/>
          <w:highlight w:val="none"/>
          <w:lang w:eastAsia="zh-CN"/>
        </w:rPr>
        <w:t>响应文件</w:t>
      </w:r>
      <w:r>
        <w:rPr>
          <w:rFonts w:hint="eastAsia" w:ascii="仿宋" w:hAnsi="仿宋" w:eastAsia="仿宋" w:cs="仿宋"/>
          <w:b/>
          <w:color w:val="000000"/>
          <w:sz w:val="24"/>
          <w:szCs w:val="28"/>
          <w:highlight w:val="none"/>
        </w:rPr>
        <w:t>开启时间：</w:t>
      </w:r>
      <w:r>
        <w:rPr>
          <w:rFonts w:hint="eastAsia" w:ascii="仿宋" w:hAnsi="仿宋" w:eastAsia="仿宋" w:cs="仿宋"/>
          <w:b/>
          <w:bCs/>
          <w:color w:val="000000"/>
          <w:sz w:val="24"/>
          <w:szCs w:val="24"/>
          <w:highlight w:val="none"/>
        </w:rPr>
        <w:t>20</w:t>
      </w:r>
      <w:r>
        <w:rPr>
          <w:rFonts w:hint="eastAsia" w:ascii="仿宋" w:hAnsi="仿宋" w:eastAsia="仿宋" w:cs="仿宋"/>
          <w:b/>
          <w:bCs/>
          <w:color w:val="000000"/>
          <w:sz w:val="24"/>
          <w:szCs w:val="24"/>
          <w:highlight w:val="none"/>
          <w:lang w:val="en-US" w:eastAsia="zh-CN"/>
        </w:rPr>
        <w:t>24</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日</w:t>
      </w:r>
      <w:r>
        <w:rPr>
          <w:rFonts w:hint="eastAsia" w:ascii="仿宋" w:hAnsi="仿宋" w:eastAsia="仿宋" w:cs="仿宋"/>
          <w:b/>
          <w:bCs/>
          <w:color w:val="000000"/>
          <w:sz w:val="24"/>
          <w:szCs w:val="24"/>
          <w:highlight w:val="none"/>
          <w:lang w:eastAsia="zh-CN"/>
        </w:rPr>
        <w:t>下</w:t>
      </w:r>
      <w:r>
        <w:rPr>
          <w:rFonts w:hint="eastAsia" w:ascii="仿宋" w:hAnsi="仿宋" w:eastAsia="仿宋" w:cs="仿宋"/>
          <w:b/>
          <w:bCs/>
          <w:color w:val="000000"/>
          <w:sz w:val="24"/>
          <w:szCs w:val="24"/>
          <w:highlight w:val="none"/>
        </w:rPr>
        <w:t>午</w:t>
      </w:r>
      <w:r>
        <w:rPr>
          <w:rFonts w:hint="eastAsia" w:ascii="仿宋" w:hAnsi="仿宋" w:eastAsia="仿宋" w:cs="仿宋"/>
          <w:b/>
          <w:bCs/>
          <w:color w:val="000000"/>
          <w:sz w:val="24"/>
          <w:szCs w:val="24"/>
          <w:highlight w:val="none"/>
          <w:u w:val="single"/>
          <w:lang w:val="en-US" w:eastAsia="zh-CN"/>
        </w:rPr>
        <w:t>15</w:t>
      </w:r>
      <w:r>
        <w:rPr>
          <w:rFonts w:hint="eastAsia" w:ascii="仿宋" w:hAnsi="仿宋" w:eastAsia="仿宋" w:cs="仿宋"/>
          <w:b/>
          <w:bCs/>
          <w:color w:val="000000"/>
          <w:sz w:val="24"/>
          <w:szCs w:val="24"/>
          <w:highlight w:val="none"/>
          <w:u w:val="single"/>
        </w:rPr>
        <w:t>：</w:t>
      </w:r>
      <w:r>
        <w:rPr>
          <w:rFonts w:hint="eastAsia" w:ascii="仿宋" w:hAnsi="仿宋" w:eastAsia="仿宋" w:cs="仿宋"/>
          <w:b/>
          <w:bCs/>
          <w:color w:val="000000"/>
          <w:sz w:val="24"/>
          <w:szCs w:val="24"/>
          <w:highlight w:val="none"/>
          <w:u w:val="single"/>
          <w:lang w:val="en-US" w:eastAsia="zh-CN"/>
        </w:rPr>
        <w:t>0</w:t>
      </w:r>
      <w:r>
        <w:rPr>
          <w:rFonts w:hint="eastAsia" w:ascii="仿宋" w:hAnsi="仿宋" w:eastAsia="仿宋" w:cs="仿宋"/>
          <w:b/>
          <w:bCs/>
          <w:color w:val="000000"/>
          <w:sz w:val="24"/>
          <w:szCs w:val="24"/>
          <w:highlight w:val="none"/>
          <w:u w:val="single"/>
        </w:rPr>
        <w:t>0</w:t>
      </w:r>
      <w:r>
        <w:rPr>
          <w:rFonts w:hint="eastAsia" w:ascii="仿宋" w:hAnsi="仿宋" w:eastAsia="仿宋" w:cs="仿宋"/>
          <w:color w:val="000000"/>
          <w:sz w:val="24"/>
          <w:szCs w:val="24"/>
          <w:highlight w:val="none"/>
        </w:rPr>
        <w:t>（北京时间）。</w:t>
      </w:r>
    </w:p>
    <w:p>
      <w:pPr>
        <w:spacing w:after="120" w:line="440" w:lineRule="exact"/>
        <w:rPr>
          <w:rFonts w:hint="eastAsia" w:ascii="仿宋" w:hAnsi="仿宋" w:eastAsia="仿宋" w:cs="仿宋"/>
          <w:color w:val="000000"/>
          <w:sz w:val="24"/>
          <w:szCs w:val="24"/>
          <w:highlight w:val="none"/>
          <w:u w:val="single"/>
          <w:lang w:eastAsia="zh-CN"/>
        </w:rPr>
      </w:pPr>
      <w:r>
        <w:rPr>
          <w:rFonts w:hint="eastAsia" w:ascii="仿宋" w:hAnsi="仿宋" w:eastAsia="仿宋" w:cs="仿宋"/>
          <w:b/>
          <w:color w:val="000000"/>
          <w:sz w:val="24"/>
          <w:szCs w:val="28"/>
          <w:highlight w:val="none"/>
        </w:rPr>
        <w:t>十、</w:t>
      </w:r>
      <w:r>
        <w:rPr>
          <w:rFonts w:hint="eastAsia" w:ascii="仿宋" w:hAnsi="仿宋" w:eastAsia="仿宋" w:cs="仿宋"/>
          <w:b/>
          <w:color w:val="000000"/>
          <w:sz w:val="24"/>
          <w:szCs w:val="28"/>
          <w:highlight w:val="none"/>
          <w:lang w:eastAsia="zh-CN"/>
        </w:rPr>
        <w:t>磋商</w:t>
      </w:r>
      <w:r>
        <w:rPr>
          <w:rFonts w:hint="eastAsia" w:ascii="仿宋" w:hAnsi="仿宋" w:eastAsia="仿宋" w:cs="仿宋"/>
          <w:b/>
          <w:color w:val="000000"/>
          <w:sz w:val="24"/>
          <w:szCs w:val="28"/>
          <w:highlight w:val="none"/>
        </w:rPr>
        <w:t>地点：</w:t>
      </w:r>
      <w:r>
        <w:rPr>
          <w:rFonts w:hint="eastAsia" w:ascii="仿宋" w:hAnsi="仿宋" w:eastAsia="仿宋" w:cs="仿宋"/>
          <w:color w:val="000000"/>
          <w:sz w:val="24"/>
          <w:szCs w:val="24"/>
          <w:highlight w:val="none"/>
          <w:u w:val="single"/>
          <w:lang w:eastAsia="zh-CN"/>
        </w:rPr>
        <w:t>资中县中医医院</w:t>
      </w:r>
    </w:p>
    <w:p>
      <w:pPr>
        <w:spacing w:after="50" w:line="420" w:lineRule="exact"/>
        <w:ind w:firstLine="482" w:firstLineChars="200"/>
        <w:rPr>
          <w:rFonts w:hint="eastAsia" w:ascii="仿宋" w:hAnsi="仿宋" w:eastAsia="仿宋" w:cs="仿宋"/>
          <w:color w:val="000000"/>
          <w:sz w:val="24"/>
          <w:szCs w:val="28"/>
          <w:highlight w:val="none"/>
          <w:lang w:eastAsia="zh-CN"/>
        </w:rPr>
      </w:pPr>
      <w:r>
        <w:rPr>
          <w:rFonts w:hint="eastAsia" w:ascii="仿宋" w:hAnsi="仿宋" w:eastAsia="仿宋" w:cs="仿宋"/>
          <w:b/>
          <w:bCs/>
          <w:color w:val="000000"/>
          <w:sz w:val="24"/>
          <w:szCs w:val="24"/>
          <w:highlight w:val="none"/>
        </w:rPr>
        <w:t>具体地址：</w:t>
      </w:r>
      <w:r>
        <w:rPr>
          <w:rFonts w:hint="eastAsia" w:ascii="仿宋" w:hAnsi="仿宋" w:eastAsia="仿宋" w:cs="仿宋"/>
          <w:color w:val="000000"/>
          <w:sz w:val="24"/>
          <w:szCs w:val="24"/>
          <w:highlight w:val="none"/>
          <w:u w:val="single"/>
          <w:lang w:eastAsia="zh-CN"/>
        </w:rPr>
        <w:t>资中县苌弘路北段396号资中县中医医院住院部四楼会议室</w:t>
      </w:r>
    </w:p>
    <w:p>
      <w:pPr>
        <w:pStyle w:val="74"/>
        <w:spacing w:line="440" w:lineRule="exact"/>
        <w:ind w:firstLine="0" w:firstLineChars="0"/>
        <w:rPr>
          <w:rFonts w:ascii="仿宋" w:hAnsi="仿宋" w:eastAsia="仿宋" w:cs="仿宋"/>
          <w:b/>
          <w:color w:val="000000"/>
          <w:sz w:val="24"/>
          <w:highlight w:val="none"/>
        </w:rPr>
      </w:pPr>
      <w:r>
        <w:rPr>
          <w:rFonts w:hint="eastAsia" w:ascii="仿宋" w:hAnsi="仿宋" w:eastAsia="仿宋" w:cs="仿宋"/>
          <w:b/>
          <w:color w:val="000000"/>
          <w:sz w:val="24"/>
          <w:highlight w:val="none"/>
        </w:rPr>
        <w:t>十一、联系方式</w:t>
      </w:r>
    </w:p>
    <w:p>
      <w:pPr>
        <w:pStyle w:val="74"/>
        <w:spacing w:line="440" w:lineRule="exact"/>
        <w:ind w:firstLine="720" w:firstLineChars="300"/>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采购人：</w:t>
      </w:r>
      <w:r>
        <w:rPr>
          <w:rFonts w:hint="eastAsia" w:ascii="仿宋" w:hAnsi="仿宋" w:eastAsia="仿宋" w:cs="仿宋"/>
          <w:color w:val="000000"/>
          <w:sz w:val="24"/>
          <w:szCs w:val="22"/>
          <w:highlight w:val="none"/>
          <w:lang w:eastAsia="zh-CN"/>
        </w:rPr>
        <w:t>资中县</w:t>
      </w:r>
      <w:r>
        <w:rPr>
          <w:rFonts w:hint="eastAsia" w:ascii="仿宋" w:hAnsi="仿宋" w:eastAsia="仿宋" w:cs="仿宋"/>
          <w:color w:val="000000"/>
          <w:sz w:val="24"/>
          <w:szCs w:val="22"/>
          <w:highlight w:val="none"/>
        </w:rPr>
        <w:t>中医医院</w:t>
      </w:r>
    </w:p>
    <w:p>
      <w:pPr>
        <w:pStyle w:val="74"/>
        <w:spacing w:line="440" w:lineRule="exact"/>
        <w:ind w:firstLine="720" w:firstLineChars="300"/>
        <w:rPr>
          <w:rFonts w:hint="eastAsia" w:ascii="仿宋" w:hAnsi="仿宋" w:eastAsia="仿宋" w:cs="仿宋"/>
          <w:color w:val="000000"/>
          <w:sz w:val="24"/>
          <w:szCs w:val="22"/>
          <w:highlight w:val="none"/>
          <w:lang w:eastAsia="zh-CN"/>
        </w:rPr>
      </w:pPr>
      <w:r>
        <w:rPr>
          <w:rFonts w:hint="eastAsia" w:ascii="仿宋" w:hAnsi="仿宋" w:eastAsia="仿宋" w:cs="仿宋"/>
          <w:color w:val="000000"/>
          <w:sz w:val="24"/>
          <w:szCs w:val="22"/>
          <w:highlight w:val="none"/>
        </w:rPr>
        <w:t>地  址：</w:t>
      </w:r>
      <w:r>
        <w:rPr>
          <w:rFonts w:hint="eastAsia" w:ascii="仿宋" w:hAnsi="仿宋" w:eastAsia="仿宋" w:cs="仿宋"/>
          <w:color w:val="000000"/>
          <w:sz w:val="24"/>
          <w:szCs w:val="22"/>
          <w:highlight w:val="none"/>
          <w:lang w:eastAsia="zh-CN"/>
        </w:rPr>
        <w:t>资中县苌弘路北段396号资中县中医医院住院部四楼会议室</w:t>
      </w:r>
      <w:bookmarkStart w:id="177" w:name="_GoBack"/>
      <w:bookmarkEnd w:id="177"/>
    </w:p>
    <w:p>
      <w:pPr>
        <w:pStyle w:val="74"/>
        <w:spacing w:line="440" w:lineRule="exact"/>
        <w:ind w:firstLine="720" w:firstLineChars="300"/>
        <w:rPr>
          <w:rFonts w:hint="eastAsia" w:ascii="仿宋" w:hAnsi="仿宋" w:eastAsia="仿宋" w:cs="仿宋"/>
          <w:color w:val="000000"/>
          <w:sz w:val="24"/>
          <w:szCs w:val="22"/>
          <w:highlight w:val="none"/>
          <w:lang w:eastAsia="zh-CN"/>
        </w:rPr>
      </w:pPr>
      <w:r>
        <w:rPr>
          <w:rFonts w:hint="eastAsia" w:ascii="仿宋" w:hAnsi="仿宋" w:eastAsia="仿宋" w:cs="仿宋"/>
          <w:color w:val="000000"/>
          <w:sz w:val="24"/>
          <w:szCs w:val="22"/>
          <w:highlight w:val="none"/>
        </w:rPr>
        <w:t>联系人：</w:t>
      </w:r>
      <w:r>
        <w:rPr>
          <w:rFonts w:hint="eastAsia" w:ascii="仿宋" w:hAnsi="仿宋" w:eastAsia="仿宋" w:cs="仿宋"/>
          <w:color w:val="000000"/>
          <w:sz w:val="24"/>
          <w:szCs w:val="22"/>
          <w:highlight w:val="none"/>
          <w:lang w:eastAsia="zh-CN"/>
        </w:rPr>
        <w:t>高先生</w:t>
      </w:r>
    </w:p>
    <w:p>
      <w:pPr>
        <w:pStyle w:val="74"/>
        <w:spacing w:line="440" w:lineRule="exact"/>
        <w:ind w:firstLine="720" w:firstLineChars="300"/>
        <w:rPr>
          <w:rFonts w:hint="eastAsia" w:ascii="仿宋" w:hAnsi="仿宋" w:eastAsia="仿宋" w:cs="仿宋"/>
          <w:color w:val="000000"/>
          <w:sz w:val="24"/>
          <w:szCs w:val="22"/>
          <w:highlight w:val="none"/>
          <w:lang w:eastAsia="zh-CN"/>
        </w:rPr>
      </w:pPr>
      <w:r>
        <w:rPr>
          <w:rFonts w:hint="eastAsia" w:ascii="仿宋" w:hAnsi="仿宋" w:eastAsia="仿宋" w:cs="仿宋"/>
          <w:color w:val="000000"/>
          <w:sz w:val="24"/>
          <w:szCs w:val="22"/>
          <w:highlight w:val="none"/>
        </w:rPr>
        <w:t>联系电话：</w:t>
      </w:r>
      <w:r>
        <w:rPr>
          <w:rFonts w:hint="eastAsia" w:ascii="仿宋" w:hAnsi="仿宋" w:eastAsia="仿宋" w:cs="仿宋"/>
          <w:color w:val="000000"/>
          <w:sz w:val="24"/>
          <w:szCs w:val="22"/>
          <w:highlight w:val="none"/>
          <w:lang w:eastAsia="zh-CN"/>
        </w:rPr>
        <w:t>0832-5518436</w:t>
      </w:r>
    </w:p>
    <w:p>
      <w:pPr>
        <w:pStyle w:val="74"/>
        <w:spacing w:line="440" w:lineRule="exact"/>
        <w:ind w:firstLine="723" w:firstLineChars="300"/>
        <w:jc w:val="right"/>
        <w:rPr>
          <w:rFonts w:hint="default" w:ascii="仿宋" w:hAnsi="仿宋" w:eastAsia="仿宋" w:cs="仿宋"/>
          <w:b/>
          <w:bCs/>
          <w:color w:val="000000"/>
          <w:sz w:val="24"/>
          <w:szCs w:val="28"/>
          <w:highlight w:val="none"/>
          <w:lang w:val="en-US" w:eastAsia="zh-CN"/>
        </w:rPr>
      </w:pPr>
      <w:r>
        <w:rPr>
          <w:rFonts w:hint="eastAsia" w:ascii="仿宋" w:hAnsi="仿宋" w:eastAsia="仿宋" w:cs="仿宋"/>
          <w:b/>
          <w:bCs/>
          <w:color w:val="000000"/>
          <w:sz w:val="24"/>
          <w:szCs w:val="28"/>
          <w:highlight w:val="none"/>
          <w:lang w:val="en-US" w:eastAsia="zh-CN"/>
        </w:rPr>
        <w:t>2024</w:t>
      </w:r>
      <w:r>
        <w:rPr>
          <w:rFonts w:hint="eastAsia" w:ascii="仿宋" w:hAnsi="仿宋" w:eastAsia="仿宋" w:cs="仿宋"/>
          <w:b/>
          <w:bCs/>
          <w:color w:val="000000"/>
          <w:sz w:val="24"/>
          <w:szCs w:val="28"/>
          <w:highlight w:val="none"/>
        </w:rPr>
        <w:t>年</w:t>
      </w:r>
      <w:r>
        <w:rPr>
          <w:rFonts w:hint="eastAsia" w:ascii="仿宋" w:hAnsi="仿宋" w:eastAsia="仿宋" w:cs="仿宋"/>
          <w:b/>
          <w:bCs/>
          <w:color w:val="000000"/>
          <w:sz w:val="24"/>
          <w:szCs w:val="28"/>
          <w:highlight w:val="none"/>
          <w:lang w:val="en-US" w:eastAsia="zh-CN"/>
        </w:rPr>
        <w:t>03</w:t>
      </w:r>
      <w:r>
        <w:rPr>
          <w:rFonts w:hint="eastAsia" w:ascii="仿宋" w:hAnsi="仿宋" w:eastAsia="仿宋" w:cs="仿宋"/>
          <w:b/>
          <w:bCs/>
          <w:color w:val="000000"/>
          <w:sz w:val="24"/>
          <w:szCs w:val="28"/>
          <w:highlight w:val="none"/>
        </w:rPr>
        <w:t>月</w:t>
      </w:r>
      <w:r>
        <w:rPr>
          <w:rFonts w:hint="eastAsia" w:ascii="仿宋" w:hAnsi="仿宋" w:eastAsia="仿宋" w:cs="仿宋"/>
          <w:b/>
          <w:bCs/>
          <w:color w:val="000000"/>
          <w:sz w:val="24"/>
          <w:szCs w:val="28"/>
          <w:highlight w:val="none"/>
          <w:lang w:val="en-US" w:eastAsia="zh-CN"/>
        </w:rPr>
        <w:t>26日</w:t>
      </w:r>
    </w:p>
    <w:p>
      <w:pPr>
        <w:ind w:firstLine="2891" w:firstLineChars="800"/>
        <w:rPr>
          <w:rFonts w:hint="eastAsia" w:ascii="仿宋" w:hAnsi="仿宋" w:eastAsia="仿宋" w:cs="仿宋"/>
          <w:b/>
          <w:bCs/>
          <w:sz w:val="36"/>
          <w:highlight w:val="none"/>
        </w:rPr>
      </w:pPr>
      <w:bookmarkStart w:id="5" w:name="_Toc897"/>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hint="eastAsia" w:ascii="仿宋" w:hAnsi="仿宋" w:eastAsia="仿宋" w:cs="仿宋"/>
          <w:b/>
          <w:bCs/>
          <w:sz w:val="36"/>
          <w:highlight w:val="none"/>
        </w:rPr>
      </w:pPr>
    </w:p>
    <w:p>
      <w:pPr>
        <w:ind w:firstLine="2891" w:firstLineChars="800"/>
        <w:rPr>
          <w:rFonts w:ascii="仿宋" w:hAnsi="仿宋" w:eastAsia="仿宋" w:cs="仿宋"/>
          <w:b/>
          <w:bCs/>
          <w:sz w:val="36"/>
          <w:highlight w:val="none"/>
        </w:rPr>
      </w:pPr>
      <w:r>
        <w:rPr>
          <w:rFonts w:hint="eastAsia" w:ascii="仿宋" w:hAnsi="仿宋" w:eastAsia="仿宋" w:cs="仿宋"/>
          <w:b/>
          <w:bCs/>
          <w:sz w:val="36"/>
          <w:highlight w:val="none"/>
        </w:rPr>
        <w:t>第二章</w:t>
      </w:r>
      <w:r>
        <w:rPr>
          <w:rFonts w:hint="eastAsia" w:ascii="仿宋" w:hAnsi="仿宋" w:eastAsia="仿宋" w:cs="仿宋"/>
          <w:b/>
          <w:bCs/>
          <w:sz w:val="36"/>
          <w:highlight w:val="none"/>
          <w:lang w:val="en-US" w:eastAsia="zh-CN"/>
        </w:rPr>
        <w:t xml:space="preserve"> </w:t>
      </w:r>
      <w:r>
        <w:rPr>
          <w:rFonts w:hint="eastAsia" w:ascii="仿宋" w:hAnsi="仿宋" w:eastAsia="仿宋" w:cs="仿宋"/>
          <w:b/>
          <w:bCs/>
          <w:sz w:val="36"/>
          <w:highlight w:val="none"/>
          <w:lang w:eastAsia="zh-CN"/>
        </w:rPr>
        <w:t>供应商</w:t>
      </w:r>
      <w:r>
        <w:rPr>
          <w:rFonts w:hint="eastAsia" w:ascii="仿宋" w:hAnsi="仿宋" w:eastAsia="仿宋" w:cs="仿宋"/>
          <w:b/>
          <w:bCs/>
          <w:sz w:val="36"/>
          <w:highlight w:val="none"/>
        </w:rPr>
        <w:t>须知</w:t>
      </w:r>
      <w:bookmarkEnd w:id="5"/>
    </w:p>
    <w:p>
      <w:pPr>
        <w:pStyle w:val="5"/>
        <w:spacing w:line="240" w:lineRule="atLeast"/>
        <w:jc w:val="center"/>
        <w:rPr>
          <w:rFonts w:ascii="仿宋" w:hAnsi="仿宋" w:eastAsia="仿宋" w:cs="仿宋"/>
          <w:highlight w:val="none"/>
        </w:rPr>
      </w:pPr>
      <w:bookmarkStart w:id="6" w:name="_Toc213496268"/>
      <w:bookmarkStart w:id="7" w:name="_Toc213396760"/>
      <w:bookmarkStart w:id="8" w:name="_Toc213396946"/>
      <w:bookmarkStart w:id="9" w:name="_Toc217446032"/>
      <w:bookmarkStart w:id="10" w:name="_Toc189727030"/>
      <w:bookmarkStart w:id="11" w:name="_Toc213397010"/>
      <w:r>
        <w:rPr>
          <w:rFonts w:hint="eastAsia" w:ascii="仿宋" w:hAnsi="仿宋" w:eastAsia="仿宋" w:cs="仿宋"/>
          <w:highlight w:val="none"/>
          <w:lang w:eastAsia="zh-CN"/>
        </w:rPr>
        <w:t>供应商</w:t>
      </w:r>
      <w:r>
        <w:rPr>
          <w:rFonts w:hint="eastAsia" w:ascii="仿宋" w:hAnsi="仿宋" w:eastAsia="仿宋" w:cs="仿宋"/>
          <w:highlight w:val="none"/>
        </w:rPr>
        <w:t>须知前附表</w:t>
      </w:r>
      <w:bookmarkEnd w:id="6"/>
      <w:bookmarkEnd w:id="7"/>
      <w:bookmarkEnd w:id="8"/>
      <w:bookmarkEnd w:id="9"/>
      <w:bookmarkEnd w:id="10"/>
      <w:bookmarkEnd w:id="11"/>
    </w:p>
    <w:tbl>
      <w:tblPr>
        <w:tblStyle w:val="36"/>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2685"/>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86"/>
              <w:ind w:left="9"/>
              <w:jc w:val="center"/>
              <w:rPr>
                <w:rFonts w:hint="eastAsia" w:ascii="仿宋" w:hAnsi="仿宋" w:eastAsia="仿宋" w:cs="仿宋"/>
                <w:b/>
                <w:bCs/>
                <w:sz w:val="22"/>
                <w:szCs w:val="22"/>
                <w:highlight w:val="none"/>
                <w:lang w:val="zh-CN"/>
              </w:rPr>
            </w:pPr>
            <w:r>
              <w:rPr>
                <w:rFonts w:hint="eastAsia" w:ascii="仿宋" w:hAnsi="仿宋" w:eastAsia="仿宋" w:cs="仿宋"/>
                <w:b/>
                <w:bCs/>
                <w:sz w:val="22"/>
                <w:szCs w:val="22"/>
                <w:highlight w:val="none"/>
                <w:lang w:val="zh-CN"/>
              </w:rPr>
              <w:t xml:space="preserve">序号 </w:t>
            </w:r>
          </w:p>
        </w:tc>
        <w:tc>
          <w:tcPr>
            <w:tcW w:w="2685" w:type="dxa"/>
            <w:vAlign w:val="center"/>
          </w:tcPr>
          <w:p>
            <w:pPr>
              <w:pStyle w:val="86"/>
              <w:ind w:left="38"/>
              <w:jc w:val="center"/>
              <w:rPr>
                <w:rFonts w:hint="eastAsia" w:ascii="仿宋" w:hAnsi="仿宋" w:eastAsia="仿宋" w:cs="仿宋"/>
                <w:b/>
                <w:bCs/>
                <w:sz w:val="22"/>
                <w:szCs w:val="22"/>
                <w:highlight w:val="none"/>
                <w:lang w:val="zh-CN"/>
              </w:rPr>
            </w:pPr>
            <w:r>
              <w:rPr>
                <w:rFonts w:hint="eastAsia" w:ascii="仿宋" w:hAnsi="仿宋" w:eastAsia="仿宋" w:cs="仿宋"/>
                <w:b/>
                <w:bCs/>
                <w:sz w:val="22"/>
                <w:szCs w:val="22"/>
                <w:highlight w:val="none"/>
                <w:lang w:val="zh-CN"/>
              </w:rPr>
              <w:t xml:space="preserve">条款名称 </w:t>
            </w:r>
          </w:p>
        </w:tc>
        <w:tc>
          <w:tcPr>
            <w:tcW w:w="6111" w:type="dxa"/>
            <w:vAlign w:val="center"/>
          </w:tcPr>
          <w:p>
            <w:pPr>
              <w:pStyle w:val="86"/>
              <w:jc w:val="center"/>
              <w:rPr>
                <w:rFonts w:hint="eastAsia" w:ascii="仿宋" w:hAnsi="仿宋" w:eastAsia="仿宋" w:cs="仿宋"/>
                <w:b/>
                <w:bCs/>
                <w:sz w:val="22"/>
                <w:szCs w:val="22"/>
                <w:highlight w:val="none"/>
                <w:lang w:val="zh-CN"/>
              </w:rPr>
            </w:pPr>
            <w:r>
              <w:rPr>
                <w:rFonts w:hint="eastAsia" w:ascii="仿宋" w:hAnsi="仿宋" w:eastAsia="仿宋" w:cs="仿宋"/>
                <w:b/>
                <w:bCs/>
                <w:sz w:val="22"/>
                <w:szCs w:val="22"/>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7" w:hRule="atLeast"/>
          <w:jc w:val="center"/>
        </w:trPr>
        <w:tc>
          <w:tcPr>
            <w:tcW w:w="705" w:type="dxa"/>
            <w:vAlign w:val="center"/>
          </w:tcPr>
          <w:p>
            <w:pPr>
              <w:pStyle w:val="86"/>
              <w:ind w:right="230"/>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1</w:t>
            </w:r>
          </w:p>
        </w:tc>
        <w:tc>
          <w:tcPr>
            <w:tcW w:w="2685" w:type="dxa"/>
            <w:vAlign w:val="center"/>
          </w:tcPr>
          <w:p>
            <w:pPr>
              <w:pStyle w:val="86"/>
              <w:ind w:left="110"/>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lang w:val="zh-CN"/>
              </w:rPr>
              <w:t>人</w:t>
            </w:r>
          </w:p>
        </w:tc>
        <w:tc>
          <w:tcPr>
            <w:tcW w:w="6111" w:type="dxa"/>
            <w:vAlign w:val="center"/>
          </w:tcPr>
          <w:p>
            <w:pPr>
              <w:pStyle w:val="86"/>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zh-CN"/>
              </w:rPr>
              <w:t xml:space="preserve">名    称: </w:t>
            </w:r>
            <w:r>
              <w:rPr>
                <w:rFonts w:hint="eastAsia" w:ascii="仿宋" w:hAnsi="仿宋" w:eastAsia="仿宋" w:cs="仿宋"/>
                <w:sz w:val="22"/>
                <w:szCs w:val="22"/>
                <w:highlight w:val="none"/>
                <w:lang w:val="zh-CN" w:eastAsia="zh-CN"/>
              </w:rPr>
              <w:t>资中县中医医院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9" w:hRule="exact"/>
          <w:jc w:val="center"/>
        </w:trPr>
        <w:tc>
          <w:tcPr>
            <w:tcW w:w="705" w:type="dxa"/>
            <w:vAlign w:val="center"/>
          </w:tcPr>
          <w:p>
            <w:pPr>
              <w:pStyle w:val="86"/>
              <w:ind w:right="230"/>
              <w:jc w:val="righ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 xml:space="preserve">  </w:t>
            </w:r>
            <w:r>
              <w:rPr>
                <w:rFonts w:hint="eastAsia" w:ascii="仿宋" w:hAnsi="仿宋" w:eastAsia="仿宋" w:cs="仿宋"/>
                <w:sz w:val="22"/>
                <w:szCs w:val="22"/>
                <w:highlight w:val="none"/>
                <w:lang w:val="en-US" w:eastAsia="zh-CN"/>
              </w:rPr>
              <w:t>2</w:t>
            </w:r>
          </w:p>
        </w:tc>
        <w:tc>
          <w:tcPr>
            <w:tcW w:w="2685" w:type="dxa"/>
            <w:vAlign w:val="center"/>
          </w:tcPr>
          <w:p>
            <w:pPr>
              <w:pStyle w:val="86"/>
              <w:ind w:left="110"/>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zh-CN"/>
              </w:rPr>
              <w:t>项目名称</w:t>
            </w:r>
          </w:p>
        </w:tc>
        <w:tc>
          <w:tcPr>
            <w:tcW w:w="6111" w:type="dxa"/>
            <w:vAlign w:val="center"/>
          </w:tcPr>
          <w:p>
            <w:pPr>
              <w:rPr>
                <w:rFonts w:hint="eastAsia" w:ascii="仿宋" w:hAnsi="仿宋" w:eastAsia="仿宋" w:cs="仿宋"/>
                <w:b/>
                <w:sz w:val="22"/>
                <w:szCs w:val="22"/>
                <w:highlight w:val="none"/>
                <w:lang w:eastAsia="zh-CN"/>
              </w:rPr>
            </w:pPr>
            <w:r>
              <w:rPr>
                <w:rFonts w:hint="eastAsia" w:ascii="仿宋" w:hAnsi="仿宋" w:eastAsia="仿宋" w:cs="仿宋"/>
                <w:sz w:val="22"/>
                <w:szCs w:val="22"/>
                <w:highlight w:val="none"/>
                <w:lang w:val="en-US" w:eastAsia="zh-CN" w:bidi="ar-SA"/>
              </w:rPr>
              <w:t>资中县中医医院信息化建设设计评估服务项目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86"/>
              <w:ind w:right="230"/>
              <w:jc w:val="righ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2685" w:type="dxa"/>
            <w:vAlign w:val="center"/>
          </w:tcPr>
          <w:p>
            <w:pPr>
              <w:pStyle w:val="86"/>
              <w:ind w:left="11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项目编号</w:t>
            </w:r>
          </w:p>
        </w:tc>
        <w:tc>
          <w:tcPr>
            <w:tcW w:w="6111" w:type="dxa"/>
            <w:vAlign w:val="center"/>
          </w:tcPr>
          <w:p>
            <w:pPr>
              <w:ind w:firstLine="110" w:firstLineChars="50"/>
              <w:rPr>
                <w:rFonts w:hint="eastAsia" w:ascii="仿宋" w:hAnsi="仿宋" w:eastAsia="仿宋" w:cs="仿宋"/>
                <w:b/>
                <w:color w:val="0000FF"/>
                <w:sz w:val="22"/>
                <w:szCs w:val="22"/>
                <w:highlight w:val="none"/>
              </w:rPr>
            </w:pPr>
            <w:r>
              <w:rPr>
                <w:rFonts w:hint="eastAsia" w:ascii="仿宋" w:hAnsi="仿宋" w:eastAsia="仿宋" w:cs="仿宋"/>
                <w:sz w:val="22"/>
                <w:szCs w:val="22"/>
                <w:highlight w:val="none"/>
                <w:lang w:val="en-US" w:eastAsia="zh-CN" w:bidi="ar-SA"/>
              </w:rPr>
              <w:t>ZZYXX2024001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705" w:type="dxa"/>
            <w:vAlign w:val="center"/>
          </w:tcPr>
          <w:p>
            <w:pPr>
              <w:pStyle w:val="86"/>
              <w:ind w:right="230"/>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 xml:space="preserve">  4</w:t>
            </w:r>
          </w:p>
        </w:tc>
        <w:tc>
          <w:tcPr>
            <w:tcW w:w="2685" w:type="dxa"/>
            <w:vAlign w:val="center"/>
          </w:tcPr>
          <w:p>
            <w:pPr>
              <w:pStyle w:val="86"/>
              <w:ind w:left="11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采购预算及最高限价</w:t>
            </w:r>
          </w:p>
        </w:tc>
        <w:tc>
          <w:tcPr>
            <w:tcW w:w="6111" w:type="dxa"/>
            <w:vAlign w:val="center"/>
          </w:tcPr>
          <w:p>
            <w:pPr>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本项目预算金额（最高限价）：</w:t>
            </w:r>
            <w:r>
              <w:rPr>
                <w:rFonts w:hint="eastAsia" w:ascii="仿宋" w:hAnsi="仿宋" w:eastAsia="仿宋" w:cs="仿宋"/>
                <w:color w:val="auto"/>
                <w:sz w:val="22"/>
                <w:szCs w:val="22"/>
                <w:highlight w:val="none"/>
                <w:lang w:val="en-US" w:eastAsia="zh-CN"/>
              </w:rPr>
              <w:t>人民币</w:t>
            </w:r>
            <w:r>
              <w:rPr>
                <w:rFonts w:hint="eastAsia" w:ascii="仿宋" w:hAnsi="仿宋" w:eastAsia="仿宋" w:cs="仿宋"/>
                <w:color w:val="auto"/>
                <w:sz w:val="22"/>
                <w:szCs w:val="22"/>
                <w:lang w:val="en-US" w:eastAsia="zh-CN"/>
              </w:rPr>
              <w:t>98000</w:t>
            </w:r>
            <w:r>
              <w:rPr>
                <w:rFonts w:hint="eastAsia" w:ascii="仿宋" w:hAnsi="仿宋" w:eastAsia="仿宋" w:cs="仿宋"/>
                <w:color w:val="auto"/>
                <w:sz w:val="22"/>
                <w:szCs w:val="22"/>
              </w:rPr>
              <w:t>元</w:t>
            </w:r>
            <w:r>
              <w:rPr>
                <w:rFonts w:hint="eastAsia" w:ascii="仿宋" w:hAnsi="仿宋" w:eastAsia="仿宋" w:cs="仿宋"/>
                <w:sz w:val="22"/>
                <w:szCs w:val="22"/>
                <w:lang w:val="en-US" w:eastAsia="zh-CN"/>
              </w:rPr>
              <w:t>。</w:t>
            </w:r>
          </w:p>
          <w:p>
            <w:pPr>
              <w:pStyle w:val="86"/>
              <w:jc w:val="both"/>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注：超过采购预算（最高限价）的报价,其响应文件按无效处理。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20" w:hRule="exact"/>
          <w:jc w:val="center"/>
        </w:trPr>
        <w:tc>
          <w:tcPr>
            <w:tcW w:w="705" w:type="dxa"/>
            <w:vAlign w:val="center"/>
          </w:tcPr>
          <w:p>
            <w:pPr>
              <w:pStyle w:val="86"/>
              <w:ind w:right="230"/>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5</w:t>
            </w:r>
          </w:p>
        </w:tc>
        <w:tc>
          <w:tcPr>
            <w:tcW w:w="2685" w:type="dxa"/>
            <w:vAlign w:val="center"/>
          </w:tcPr>
          <w:p>
            <w:pPr>
              <w:pStyle w:val="86"/>
              <w:ind w:left="38"/>
              <w:jc w:val="center"/>
              <w:rPr>
                <w:rFonts w:hint="eastAsia" w:ascii="仿宋" w:hAnsi="仿宋" w:eastAsia="仿宋" w:cs="仿宋"/>
                <w:color w:val="auto"/>
                <w:sz w:val="22"/>
                <w:szCs w:val="22"/>
                <w:highlight w:val="none"/>
                <w:lang w:val="zh-CN" w:eastAsia="zh-CN" w:bidi="ar-SA"/>
              </w:rPr>
            </w:pPr>
            <w:r>
              <w:rPr>
                <w:rFonts w:hint="eastAsia" w:ascii="仿宋" w:hAnsi="仿宋" w:eastAsia="仿宋" w:cs="仿宋"/>
                <w:color w:val="auto"/>
                <w:sz w:val="22"/>
                <w:szCs w:val="22"/>
                <w:highlight w:val="none"/>
                <w:lang w:val="zh-CN" w:eastAsia="zh-CN" w:bidi="ar-SA"/>
              </w:rPr>
              <w:t>不正当竞争预防措施</w:t>
            </w:r>
          </w:p>
          <w:p>
            <w:pPr>
              <w:pStyle w:val="86"/>
              <w:ind w:left="38" w:leftChars="0"/>
              <w:jc w:val="center"/>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zh-CN" w:eastAsia="zh-CN" w:bidi="ar-SA"/>
              </w:rPr>
              <w:t>（实质性要求）</w:t>
            </w:r>
          </w:p>
        </w:tc>
        <w:tc>
          <w:tcPr>
            <w:tcW w:w="6111" w:type="dxa"/>
            <w:vAlign w:val="top"/>
          </w:tcPr>
          <w:p>
            <w:pPr>
              <w:pStyle w:val="86"/>
              <w:ind w:firstLine="220" w:firstLineChars="100"/>
              <w:jc w:val="both"/>
              <w:rPr>
                <w:rFonts w:hint="default"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6" w:hRule="exact"/>
          <w:jc w:val="center"/>
        </w:trPr>
        <w:tc>
          <w:tcPr>
            <w:tcW w:w="705" w:type="dxa"/>
            <w:vAlign w:val="center"/>
          </w:tcPr>
          <w:p>
            <w:pPr>
              <w:pStyle w:val="86"/>
              <w:ind w:right="230"/>
              <w:jc w:val="righ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6</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lang w:val="zh-CN"/>
              </w:rPr>
              <w:t>方式</w:t>
            </w:r>
          </w:p>
        </w:tc>
        <w:tc>
          <w:tcPr>
            <w:tcW w:w="6111" w:type="dxa"/>
            <w:vAlign w:val="center"/>
          </w:tcPr>
          <w:p>
            <w:pPr>
              <w:pStyle w:val="86"/>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86"/>
              <w:ind w:right="230"/>
              <w:jc w:val="righ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7</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评标方法</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86"/>
              <w:ind w:right="230"/>
              <w:jc w:val="righ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8</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服务时间、地点</w:t>
            </w:r>
          </w:p>
        </w:tc>
        <w:tc>
          <w:tcPr>
            <w:tcW w:w="6111" w:type="dxa"/>
            <w:vAlign w:val="center"/>
          </w:tcPr>
          <w:p>
            <w:pPr>
              <w:pStyle w:val="86"/>
              <w:spacing w:line="360" w:lineRule="auto"/>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详见磋商文件第五章要求。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9</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服务要求</w:t>
            </w:r>
          </w:p>
        </w:tc>
        <w:tc>
          <w:tcPr>
            <w:tcW w:w="6111" w:type="dxa"/>
            <w:vAlign w:val="center"/>
          </w:tcPr>
          <w:p>
            <w:pPr>
              <w:pStyle w:val="86"/>
              <w:spacing w:line="360" w:lineRule="auto"/>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服务要求：按磋商文件要求</w:t>
            </w:r>
            <w:r>
              <w:rPr>
                <w:rFonts w:hint="eastAsia" w:ascii="仿宋" w:hAnsi="仿宋" w:eastAsia="仿宋" w:cs="仿宋"/>
                <w:sz w:val="22"/>
                <w:szCs w:val="2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联合体投标</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rPr>
              <w:t>本次</w:t>
            </w: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rPr>
              <w:t>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11</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考察现场、标前答疑会</w:t>
            </w:r>
          </w:p>
        </w:tc>
        <w:tc>
          <w:tcPr>
            <w:tcW w:w="6111" w:type="dxa"/>
            <w:vAlign w:val="center"/>
          </w:tcPr>
          <w:p>
            <w:pPr>
              <w:pStyle w:val="86"/>
              <w:rPr>
                <w:rFonts w:hint="default" w:ascii="仿宋" w:hAnsi="仿宋" w:eastAsia="仿宋" w:cs="仿宋"/>
                <w:sz w:val="22"/>
                <w:szCs w:val="22"/>
                <w:highlight w:val="none"/>
                <w:lang w:val="en-US" w:eastAsia="zh-CN" w:bidi="ar-SA"/>
              </w:rPr>
            </w:pPr>
            <w:r>
              <w:rPr>
                <w:rFonts w:hint="eastAsia" w:ascii="仿宋" w:hAnsi="仿宋" w:eastAsia="仿宋" w:cs="仿宋"/>
                <w:sz w:val="22"/>
                <w:szCs w:val="22"/>
                <w:highlight w:val="none"/>
                <w:lang w:val="zh-CN"/>
              </w:rPr>
              <w:t>自行踏勘现场，</w:t>
            </w:r>
            <w:r>
              <w:rPr>
                <w:rFonts w:hint="eastAsia" w:ascii="仿宋" w:hAnsi="仿宋" w:eastAsia="仿宋" w:cs="仿宋"/>
                <w:sz w:val="22"/>
                <w:szCs w:val="22"/>
                <w:highlight w:val="none"/>
                <w:lang w:val="en-US" w:eastAsia="zh-CN"/>
              </w:rPr>
              <w:t>不组织标前答疑会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705" w:type="dxa"/>
            <w:vAlign w:val="center"/>
          </w:tcPr>
          <w:p>
            <w:pPr>
              <w:pStyle w:val="86"/>
              <w:ind w:right="230"/>
              <w:jc w:val="righ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12</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供应商对磋商文件提出异议的时间</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b/>
                <w:bCs/>
                <w:sz w:val="22"/>
                <w:szCs w:val="22"/>
                <w:highlight w:val="none"/>
                <w:lang w:val="zh-CN"/>
              </w:rPr>
              <w:t>在磋商截止时间</w:t>
            </w:r>
            <w:r>
              <w:rPr>
                <w:rFonts w:hint="eastAsia" w:ascii="仿宋" w:hAnsi="仿宋" w:eastAsia="仿宋" w:cs="仿宋"/>
                <w:b/>
                <w:bCs/>
                <w:sz w:val="22"/>
                <w:szCs w:val="22"/>
                <w:highlight w:val="none"/>
                <w:lang w:val="en-US" w:eastAsia="zh-CN"/>
              </w:rPr>
              <w:t>3</w:t>
            </w:r>
            <w:r>
              <w:rPr>
                <w:rFonts w:hint="eastAsia" w:ascii="仿宋" w:hAnsi="仿宋" w:eastAsia="仿宋" w:cs="仿宋"/>
                <w:b/>
                <w:bCs/>
                <w:sz w:val="22"/>
                <w:szCs w:val="22"/>
                <w:highlight w:val="none"/>
                <w:lang w:val="zh-CN"/>
              </w:rPr>
              <w:t>日前提出。如有异议，须一次性提出，且提供相关佐证材料（</w:t>
            </w:r>
            <w:r>
              <w:rPr>
                <w:rFonts w:hint="eastAsia" w:ascii="仿宋" w:hAnsi="仿宋" w:eastAsia="仿宋" w:cs="仿宋"/>
                <w:b/>
                <w:bCs/>
                <w:sz w:val="22"/>
                <w:szCs w:val="22"/>
                <w:highlight w:val="none"/>
                <w:lang w:val="en-US" w:eastAsia="zh-CN"/>
              </w:rPr>
              <w:t>1原则：</w:t>
            </w:r>
            <w:r>
              <w:rPr>
                <w:rFonts w:hint="eastAsia" w:ascii="仿宋" w:hAnsi="仿宋" w:eastAsia="仿宋" w:cs="仿宋"/>
                <w:b/>
                <w:bCs/>
                <w:sz w:val="22"/>
                <w:szCs w:val="22"/>
                <w:highlight w:val="none"/>
                <w:lang w:val="zh-CN"/>
              </w:rPr>
              <w:t>谁主张，谁举证；</w:t>
            </w:r>
            <w:r>
              <w:rPr>
                <w:rFonts w:hint="eastAsia" w:ascii="仿宋" w:hAnsi="仿宋" w:eastAsia="仿宋" w:cs="仿宋"/>
                <w:b/>
                <w:bCs/>
                <w:sz w:val="22"/>
                <w:szCs w:val="22"/>
                <w:highlight w:val="none"/>
                <w:lang w:val="en-US" w:eastAsia="zh-CN"/>
              </w:rPr>
              <w:t>2主观推测和臆断的异议书，采购人和有权拒收，3.异议时效：</w:t>
            </w:r>
            <w:r>
              <w:rPr>
                <w:rFonts w:hint="eastAsia" w:ascii="仿宋" w:hAnsi="仿宋" w:eastAsia="仿宋" w:cs="仿宋"/>
                <w:b/>
                <w:bCs/>
                <w:sz w:val="22"/>
                <w:szCs w:val="22"/>
                <w:highlight w:val="none"/>
                <w:lang w:val="zh-CN"/>
              </w:rPr>
              <w:t>在磋商截止时间</w:t>
            </w:r>
            <w:r>
              <w:rPr>
                <w:rFonts w:hint="eastAsia" w:ascii="仿宋" w:hAnsi="仿宋" w:eastAsia="仿宋" w:cs="仿宋"/>
                <w:b/>
                <w:bCs/>
                <w:sz w:val="22"/>
                <w:szCs w:val="22"/>
                <w:highlight w:val="none"/>
                <w:lang w:val="en-US" w:eastAsia="zh-CN"/>
              </w:rPr>
              <w:t>3</w:t>
            </w:r>
            <w:r>
              <w:rPr>
                <w:rFonts w:hint="eastAsia" w:ascii="仿宋" w:hAnsi="仿宋" w:eastAsia="仿宋" w:cs="仿宋"/>
                <w:b/>
                <w:bCs/>
                <w:sz w:val="22"/>
                <w:szCs w:val="22"/>
                <w:highlight w:val="none"/>
                <w:lang w:val="zh-CN"/>
              </w:rPr>
              <w:t>日前提出。</w:t>
            </w:r>
            <w:r>
              <w:rPr>
                <w:rFonts w:hint="eastAsia" w:ascii="仿宋" w:hAnsi="仿宋" w:eastAsia="仿宋" w:cs="仿宋"/>
                <w:b/>
                <w:bCs/>
                <w:sz w:val="22"/>
                <w:szCs w:val="22"/>
                <w:highlight w:val="none"/>
                <w:lang w:val="en-US" w:eastAsia="zh-CN"/>
              </w:rPr>
              <w:t>4.异议递交：须现场递交，不接受邮寄；提供异议书原件，事实依据的证明材料，营业执照复印件加盖公章，授权函原件，资料不齐不予接收；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13</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分包履约</w:t>
            </w:r>
          </w:p>
        </w:tc>
        <w:tc>
          <w:tcPr>
            <w:tcW w:w="6111" w:type="dxa"/>
            <w:vAlign w:val="center"/>
          </w:tcPr>
          <w:p>
            <w:pPr>
              <w:pStyle w:val="86"/>
              <w:rPr>
                <w:rFonts w:hint="eastAsia" w:ascii="仿宋" w:hAnsi="仿宋" w:eastAsia="仿宋" w:cs="仿宋"/>
                <w:sz w:val="22"/>
                <w:szCs w:val="22"/>
                <w:highlight w:val="none"/>
                <w:lang w:val="en-US" w:eastAsia="zh-CN" w:bidi="ar-SA"/>
              </w:rPr>
            </w:pPr>
            <w:r>
              <w:rPr>
                <w:rFonts w:hint="eastAsia" w:ascii="仿宋" w:hAnsi="仿宋" w:eastAsia="仿宋" w:cs="仿宋"/>
                <w:sz w:val="22"/>
                <w:szCs w:val="22"/>
                <w:highlight w:val="none"/>
                <w:lang w:val="zh-CN"/>
              </w:rPr>
              <w:t>不允许分包履约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8" w:hRule="exac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14</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构成磋商文件的其他文件</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磋商文件的澄清</w:t>
            </w:r>
            <w:r>
              <w:rPr>
                <w:rFonts w:hint="eastAsia" w:ascii="仿宋" w:hAnsi="仿宋" w:eastAsia="仿宋" w:cs="仿宋"/>
                <w:sz w:val="22"/>
                <w:szCs w:val="22"/>
                <w:highlight w:val="none"/>
              </w:rPr>
              <w:t>、修改书及有关补充通知为</w:t>
            </w:r>
            <w:r>
              <w:rPr>
                <w:rFonts w:hint="eastAsia" w:ascii="仿宋" w:hAnsi="仿宋" w:eastAsia="仿宋" w:cs="仿宋"/>
                <w:sz w:val="22"/>
                <w:szCs w:val="22"/>
                <w:highlight w:val="none"/>
                <w:lang w:eastAsia="zh-CN"/>
              </w:rPr>
              <w:t>竞争性磋商文件</w:t>
            </w:r>
            <w:r>
              <w:rPr>
                <w:rFonts w:hint="eastAsia" w:ascii="仿宋" w:hAnsi="仿宋" w:eastAsia="仿宋" w:cs="仿宋"/>
                <w:sz w:val="22"/>
                <w:szCs w:val="22"/>
                <w:highlight w:val="none"/>
              </w:rPr>
              <w:t>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17</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递交响应文件</w:t>
            </w:r>
            <w:r>
              <w:rPr>
                <w:rFonts w:hint="eastAsia" w:ascii="仿宋" w:hAnsi="仿宋" w:eastAsia="仿宋" w:cs="仿宋"/>
                <w:sz w:val="22"/>
                <w:szCs w:val="22"/>
                <w:highlight w:val="none"/>
                <w:lang w:val="zh-CN"/>
              </w:rPr>
              <w:t>截止时间</w:t>
            </w:r>
          </w:p>
        </w:tc>
        <w:tc>
          <w:tcPr>
            <w:tcW w:w="6111" w:type="dxa"/>
            <w:vAlign w:val="center"/>
          </w:tcPr>
          <w:p>
            <w:pPr>
              <w:pStyle w:val="86"/>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rPr>
              <w:t>同第一章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18</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响应文件</w:t>
            </w:r>
            <w:r>
              <w:rPr>
                <w:rFonts w:hint="eastAsia" w:ascii="仿宋" w:hAnsi="仿宋" w:eastAsia="仿宋" w:cs="仿宋"/>
                <w:sz w:val="22"/>
                <w:szCs w:val="22"/>
                <w:highlight w:val="none"/>
                <w:lang w:val="zh-CN"/>
              </w:rPr>
              <w:t>有效期</w:t>
            </w:r>
          </w:p>
        </w:tc>
        <w:tc>
          <w:tcPr>
            <w:tcW w:w="6111" w:type="dxa"/>
            <w:vAlign w:val="center"/>
          </w:tcPr>
          <w:p>
            <w:pPr>
              <w:pStyle w:val="86"/>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递交响应文件</w:t>
            </w:r>
            <w:r>
              <w:rPr>
                <w:rFonts w:hint="eastAsia" w:ascii="仿宋" w:hAnsi="仿宋" w:eastAsia="仿宋" w:cs="仿宋"/>
                <w:sz w:val="22"/>
                <w:szCs w:val="22"/>
                <w:highlight w:val="none"/>
              </w:rPr>
              <w:t>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6" w:hRule="exac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19</w:t>
            </w:r>
          </w:p>
        </w:tc>
        <w:tc>
          <w:tcPr>
            <w:tcW w:w="2685" w:type="dxa"/>
            <w:vAlign w:val="center"/>
          </w:tcPr>
          <w:p>
            <w:pPr>
              <w:pStyle w:val="86"/>
              <w:ind w:left="110"/>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en-US" w:eastAsia="zh-CN"/>
              </w:rPr>
              <w:t>磋商</w:t>
            </w:r>
            <w:r>
              <w:rPr>
                <w:rFonts w:hint="eastAsia" w:ascii="仿宋" w:hAnsi="仿宋" w:eastAsia="仿宋" w:cs="仿宋"/>
                <w:sz w:val="22"/>
                <w:szCs w:val="22"/>
                <w:highlight w:val="none"/>
                <w:lang w:val="zh-CN"/>
              </w:rPr>
              <w:t>保证金</w:t>
            </w:r>
          </w:p>
        </w:tc>
        <w:tc>
          <w:tcPr>
            <w:tcW w:w="6111" w:type="dxa"/>
            <w:vAlign w:val="center"/>
          </w:tcPr>
          <w:p>
            <w:pPr>
              <w:pStyle w:val="86"/>
              <w:jc w:val="both"/>
              <w:rPr>
                <w:rFonts w:hint="default" w:ascii="仿宋" w:hAnsi="仿宋" w:eastAsia="仿宋" w:cs="仿宋"/>
                <w:b/>
                <w:bCs/>
                <w:sz w:val="22"/>
                <w:szCs w:val="22"/>
                <w:highlight w:val="none"/>
                <w:lang w:val="en-US" w:eastAsia="zh-CN"/>
              </w:rPr>
            </w:pPr>
            <w:r>
              <w:rPr>
                <w:rFonts w:hint="eastAsia" w:ascii="仿宋" w:hAnsi="仿宋" w:eastAsia="仿宋" w:cs="仿宋"/>
                <w:sz w:val="22"/>
                <w:szCs w:val="22"/>
                <w:highlight w:val="none"/>
                <w:lang w:val="en-US" w:eastAsia="zh-CN"/>
              </w:rPr>
              <w:t>本项目不涉及</w:t>
            </w:r>
          </w:p>
          <w:p>
            <w:pPr>
              <w:pStyle w:val="86"/>
              <w:jc w:val="both"/>
              <w:rPr>
                <w:rFonts w:hint="eastAsia" w:ascii="仿宋" w:hAnsi="仿宋" w:eastAsia="仿宋" w:cs="仿宋"/>
                <w:sz w:val="22"/>
                <w:szCs w:val="22"/>
                <w:highlight w:val="none"/>
                <w:lang w:val="zh-CN"/>
              </w:rPr>
            </w:pPr>
          </w:p>
          <w:p>
            <w:pPr>
              <w:pStyle w:val="86"/>
              <w:jc w:val="both"/>
              <w:rPr>
                <w:rFonts w:hint="eastAsia" w:ascii="仿宋" w:hAnsi="仿宋" w:eastAsia="仿宋" w:cs="仿宋"/>
                <w:sz w:val="22"/>
                <w:szCs w:val="22"/>
                <w:highlight w:val="none"/>
                <w:lang w:val="zh-CN"/>
              </w:rPr>
            </w:pPr>
          </w:p>
          <w:p>
            <w:pPr>
              <w:pStyle w:val="86"/>
              <w:jc w:val="both"/>
              <w:rPr>
                <w:rFonts w:hint="eastAsia" w:ascii="仿宋" w:hAnsi="仿宋" w:eastAsia="仿宋" w:cs="仿宋"/>
                <w:sz w:val="22"/>
                <w:szCs w:val="22"/>
                <w:highlight w:val="none"/>
                <w:lang w:val="zh-CN"/>
              </w:rPr>
            </w:pPr>
          </w:p>
          <w:p>
            <w:pPr>
              <w:pStyle w:val="86"/>
              <w:jc w:val="both"/>
              <w:rPr>
                <w:rFonts w:hint="eastAsia" w:ascii="仿宋" w:hAnsi="仿宋" w:eastAsia="仿宋" w:cs="仿宋"/>
                <w:sz w:val="22"/>
                <w:szCs w:val="22"/>
                <w:highlight w:val="none"/>
                <w:lang w:val="zh-CN"/>
              </w:rPr>
            </w:pPr>
          </w:p>
          <w:p>
            <w:pPr>
              <w:pStyle w:val="86"/>
              <w:jc w:val="both"/>
              <w:rPr>
                <w:rFonts w:hint="eastAsia" w:ascii="仿宋" w:hAnsi="仿宋" w:eastAsia="仿宋" w:cs="仿宋"/>
                <w:sz w:val="22"/>
                <w:szCs w:val="22"/>
                <w:highlight w:val="none"/>
                <w:lang w:val="zh-CN"/>
              </w:rPr>
            </w:pPr>
          </w:p>
          <w:p>
            <w:pPr>
              <w:pStyle w:val="86"/>
              <w:jc w:val="both"/>
              <w:rPr>
                <w:rFonts w:hint="eastAsia" w:ascii="仿宋" w:hAnsi="仿宋" w:eastAsia="仿宋" w:cs="仿宋"/>
                <w:sz w:val="22"/>
                <w:szCs w:val="22"/>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705" w:type="dxa"/>
            <w:vAlign w:val="center"/>
          </w:tcPr>
          <w:p>
            <w:pPr>
              <w:pStyle w:val="86"/>
              <w:ind w:right="230"/>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20</w:t>
            </w:r>
          </w:p>
        </w:tc>
        <w:tc>
          <w:tcPr>
            <w:tcW w:w="2685" w:type="dxa"/>
            <w:vAlign w:val="center"/>
          </w:tcPr>
          <w:p>
            <w:pPr>
              <w:pStyle w:val="86"/>
              <w:ind w:right="28" w:righ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备选方案和报价</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21</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签字盖章</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供应商必须按照磋商文件的规定和要求签字、盖章。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exac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22</w:t>
            </w:r>
          </w:p>
        </w:tc>
        <w:tc>
          <w:tcPr>
            <w:tcW w:w="2685"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响应文件份数</w:t>
            </w:r>
          </w:p>
        </w:tc>
        <w:tc>
          <w:tcPr>
            <w:tcW w:w="6111" w:type="dxa"/>
            <w:vAlign w:val="center"/>
          </w:tcPr>
          <w:p>
            <w:pPr>
              <w:pStyle w:val="86"/>
              <w:rPr>
                <w:rFonts w:hint="eastAsia" w:ascii="仿宋" w:hAnsi="仿宋" w:eastAsia="仿宋" w:cs="仿宋"/>
                <w:sz w:val="22"/>
                <w:szCs w:val="22"/>
                <w:highlight w:val="none"/>
                <w:u w:val="single"/>
                <w:lang w:val="zh-CN" w:eastAsia="zh-CN" w:bidi="ar-SA"/>
              </w:rPr>
            </w:pPr>
            <w:r>
              <w:rPr>
                <w:rFonts w:hint="eastAsia" w:ascii="仿宋" w:hAnsi="仿宋" w:eastAsia="仿宋" w:cs="仿宋"/>
                <w:sz w:val="22"/>
                <w:szCs w:val="22"/>
                <w:highlight w:val="none"/>
                <w:lang w:val="zh-CN"/>
              </w:rPr>
              <w:t>正本1份；副本</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9" w:hRule="exac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23</w:t>
            </w:r>
          </w:p>
        </w:tc>
        <w:tc>
          <w:tcPr>
            <w:tcW w:w="2685"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响应文件的装订</w:t>
            </w:r>
          </w:p>
        </w:tc>
        <w:tc>
          <w:tcPr>
            <w:tcW w:w="6111" w:type="dxa"/>
            <w:vAlign w:val="center"/>
          </w:tcPr>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正本和副本分别装订。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9" w:hRule="exac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24</w:t>
            </w:r>
          </w:p>
        </w:tc>
        <w:tc>
          <w:tcPr>
            <w:tcW w:w="2685" w:type="dxa"/>
            <w:vAlign w:val="center"/>
          </w:tcPr>
          <w:p>
            <w:pPr>
              <w:pStyle w:val="86"/>
              <w:ind w:firstLine="114" w:firstLineChars="52"/>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响应文件封面的标注</w:t>
            </w:r>
          </w:p>
        </w:tc>
        <w:tc>
          <w:tcPr>
            <w:tcW w:w="6111" w:type="dxa"/>
            <w:vAlign w:val="center"/>
          </w:tcPr>
          <w:p>
            <w:pPr>
              <w:pStyle w:val="86"/>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响应文件正本和副本的封面上均应标明：项目名称、项目编号、供应商名称、年月日；并分别在右上角标明“正本”和“副本”字样。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atLeas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25</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响应文件外层密封袋的标注</w:t>
            </w:r>
          </w:p>
        </w:tc>
        <w:tc>
          <w:tcPr>
            <w:tcW w:w="6111" w:type="dxa"/>
            <w:vAlign w:val="center"/>
          </w:tcPr>
          <w:p>
            <w:pPr>
              <w:pStyle w:val="86"/>
              <w:jc w:val="both"/>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项目名称、项目编号、供应商名称、年月日。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atLeas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26</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递交响应文件地点</w:t>
            </w:r>
          </w:p>
        </w:tc>
        <w:tc>
          <w:tcPr>
            <w:tcW w:w="6111" w:type="dxa"/>
            <w:vAlign w:val="center"/>
          </w:tcPr>
          <w:p>
            <w:pPr>
              <w:autoSpaceDE w:val="0"/>
              <w:autoSpaceDN w:val="0"/>
              <w:adjustRightInd w:val="0"/>
              <w:jc w:val="left"/>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eastAsia="zh-CN"/>
              </w:rPr>
              <w:t>资中县苌弘路北段396号资中县中医医院住院部四楼会议室</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现场递交</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5" w:hRule="exac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27</w:t>
            </w:r>
          </w:p>
        </w:tc>
        <w:tc>
          <w:tcPr>
            <w:tcW w:w="2685" w:type="dxa"/>
            <w:vAlign w:val="center"/>
          </w:tcPr>
          <w:p>
            <w:pPr>
              <w:pStyle w:val="86"/>
              <w:ind w:left="110" w:leftChars="0"/>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磋商时间和地点</w:t>
            </w:r>
          </w:p>
        </w:tc>
        <w:tc>
          <w:tcPr>
            <w:tcW w:w="6111" w:type="dxa"/>
            <w:vAlign w:val="center"/>
          </w:tcPr>
          <w:p>
            <w:pPr>
              <w:pStyle w:val="86"/>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zh-CN"/>
              </w:rPr>
              <w:t>磋商时间：同响应文件递交截止时间。</w:t>
            </w:r>
          </w:p>
          <w:p>
            <w:pPr>
              <w:pStyle w:val="86"/>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zh-CN"/>
              </w:rPr>
              <w:t>开标地点：同响应文件递交地点。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705" w:type="dxa"/>
            <w:vAlign w:val="center"/>
          </w:tcPr>
          <w:p>
            <w:pPr>
              <w:pStyle w:val="86"/>
              <w:ind w:right="264"/>
              <w:jc w:val="right"/>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28</w:t>
            </w:r>
          </w:p>
        </w:tc>
        <w:tc>
          <w:tcPr>
            <w:tcW w:w="2685" w:type="dxa"/>
            <w:vAlign w:val="center"/>
          </w:tcPr>
          <w:p>
            <w:pPr>
              <w:pStyle w:val="86"/>
              <w:rPr>
                <w:rFonts w:hint="eastAsia" w:ascii="仿宋" w:hAnsi="仿宋" w:eastAsia="仿宋" w:cs="仿宋"/>
                <w:b/>
                <w:bCs/>
                <w:sz w:val="22"/>
                <w:szCs w:val="22"/>
                <w:highlight w:val="none"/>
                <w:lang w:val="zh-CN" w:eastAsia="zh-CN" w:bidi="ar-SA"/>
              </w:rPr>
            </w:pPr>
            <w:r>
              <w:rPr>
                <w:rFonts w:hint="eastAsia" w:ascii="仿宋" w:hAnsi="仿宋" w:eastAsia="仿宋" w:cs="仿宋"/>
                <w:b/>
                <w:bCs/>
                <w:sz w:val="22"/>
                <w:szCs w:val="22"/>
                <w:highlight w:val="none"/>
                <w:lang w:val="zh-CN"/>
              </w:rPr>
              <w:t>履约保证金</w:t>
            </w:r>
          </w:p>
        </w:tc>
        <w:tc>
          <w:tcPr>
            <w:tcW w:w="6111" w:type="dxa"/>
            <w:vAlign w:val="center"/>
          </w:tcPr>
          <w:p>
            <w:pPr>
              <w:pStyle w:val="86"/>
              <w:ind w:right="170" w:rightChars="50"/>
              <w:rPr>
                <w:rFonts w:hint="eastAsia" w:ascii="仿宋" w:hAnsi="仿宋" w:eastAsia="仿宋" w:cs="仿宋"/>
                <w:b/>
                <w:bCs/>
                <w:kern w:val="2"/>
                <w:sz w:val="22"/>
                <w:szCs w:val="22"/>
                <w:highlight w:val="none"/>
                <w:lang w:val="en-US" w:eastAsia="zh-CN" w:bidi="ar-SA"/>
              </w:rPr>
            </w:pPr>
            <w:r>
              <w:rPr>
                <w:rFonts w:hint="eastAsia" w:ascii="仿宋" w:hAnsi="仿宋" w:eastAsia="仿宋" w:cs="仿宋"/>
                <w:b/>
                <w:bCs/>
                <w:kern w:val="2"/>
                <w:sz w:val="22"/>
                <w:szCs w:val="22"/>
                <w:highlight w:val="none"/>
                <w:lang w:eastAsia="zh-CN"/>
              </w:rPr>
              <w:t>本项目</w:t>
            </w:r>
            <w:r>
              <w:rPr>
                <w:rFonts w:hint="eastAsia" w:ascii="仿宋" w:hAnsi="仿宋" w:eastAsia="仿宋" w:cs="仿宋"/>
                <w:b/>
                <w:bCs/>
                <w:kern w:val="2"/>
                <w:sz w:val="22"/>
                <w:szCs w:val="22"/>
                <w:highlight w:val="none"/>
                <w:lang w:val="en-US" w:eastAsia="zh-CN"/>
              </w:rPr>
              <w:t>不涉及</w:t>
            </w:r>
          </w:p>
        </w:tc>
      </w:tr>
    </w:tbl>
    <w:p>
      <w:pPr>
        <w:pStyle w:val="5"/>
        <w:spacing w:line="400" w:lineRule="exact"/>
        <w:jc w:val="center"/>
        <w:rPr>
          <w:rFonts w:ascii="仿宋" w:hAnsi="仿宋" w:eastAsia="仿宋" w:cs="仿宋"/>
          <w:bCs w:val="0"/>
          <w:highlight w:val="none"/>
        </w:rPr>
        <w:sectPr>
          <w:pgSz w:w="11907" w:h="16840"/>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p>
      <w:pPr>
        <w:pStyle w:val="5"/>
        <w:spacing w:line="400" w:lineRule="exact"/>
        <w:jc w:val="center"/>
        <w:rPr>
          <w:rFonts w:ascii="仿宋" w:hAnsi="仿宋" w:eastAsia="仿宋"/>
          <w:bCs w:val="0"/>
          <w:highlight w:val="none"/>
        </w:rPr>
      </w:pPr>
      <w:bookmarkStart w:id="12" w:name="_Toc183582207"/>
      <w:bookmarkStart w:id="13" w:name="_Toc183682344"/>
      <w:bookmarkStart w:id="14" w:name="_Toc217390843"/>
      <w:bookmarkStart w:id="15" w:name="_Toc217446036"/>
      <w:bookmarkStart w:id="16" w:name="PO_默认文件内容_8"/>
      <w:r>
        <w:rPr>
          <w:rFonts w:hint="eastAsia" w:ascii="仿宋" w:hAnsi="仿宋" w:eastAsia="仿宋"/>
          <w:bCs w:val="0"/>
          <w:highlight w:val="none"/>
        </w:rPr>
        <w:t>一、总  则</w:t>
      </w:r>
    </w:p>
    <w:p>
      <w:pPr>
        <w:pStyle w:val="6"/>
        <w:spacing w:line="400" w:lineRule="exact"/>
        <w:rPr>
          <w:rFonts w:ascii="仿宋" w:hAnsi="仿宋" w:eastAsia="仿宋"/>
          <w:sz w:val="24"/>
          <w:highlight w:val="none"/>
        </w:rPr>
      </w:pPr>
      <w:bookmarkStart w:id="17" w:name="_Toc183682342"/>
      <w:bookmarkStart w:id="18" w:name="_Toc183582205"/>
      <w:bookmarkStart w:id="19" w:name="_Toc217446034"/>
      <w:bookmarkStart w:id="20" w:name="PO_默认文件内容_41"/>
      <w:r>
        <w:rPr>
          <w:rFonts w:hint="eastAsia" w:ascii="仿宋" w:hAnsi="仿宋" w:eastAsia="仿宋"/>
          <w:sz w:val="24"/>
          <w:highlight w:val="none"/>
        </w:rPr>
        <w:t>1</w:t>
      </w:r>
      <w:r>
        <w:rPr>
          <w:rFonts w:ascii="仿宋" w:hAnsi="仿宋" w:eastAsia="仿宋"/>
          <w:sz w:val="24"/>
          <w:highlight w:val="none"/>
        </w:rPr>
        <w:t>.</w:t>
      </w:r>
      <w:bookmarkEnd w:id="17"/>
      <w:bookmarkEnd w:id="18"/>
      <w:r>
        <w:rPr>
          <w:rFonts w:hint="eastAsia" w:ascii="仿宋" w:hAnsi="仿宋" w:eastAsia="仿宋"/>
          <w:sz w:val="24"/>
          <w:szCs w:val="24"/>
          <w:highlight w:val="none"/>
        </w:rPr>
        <w:t>适用范围</w:t>
      </w:r>
      <w:bookmarkEnd w:id="19"/>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1 本</w:t>
      </w:r>
      <w:r>
        <w:rPr>
          <w:rFonts w:hint="eastAsia" w:ascii="仿宋" w:hAnsi="仿宋" w:eastAsia="仿宋"/>
          <w:sz w:val="24"/>
          <w:highlight w:val="none"/>
          <w:lang w:eastAsia="zh-CN"/>
        </w:rPr>
        <w:t>磋商文件</w:t>
      </w:r>
      <w:r>
        <w:rPr>
          <w:rFonts w:hint="eastAsia" w:ascii="仿宋" w:hAnsi="仿宋" w:eastAsia="仿宋"/>
          <w:sz w:val="24"/>
          <w:highlight w:val="none"/>
        </w:rPr>
        <w:t>仅适用于本次</w:t>
      </w:r>
      <w:r>
        <w:rPr>
          <w:rFonts w:hint="eastAsia" w:ascii="仿宋" w:hAnsi="仿宋" w:eastAsia="仿宋"/>
          <w:sz w:val="24"/>
          <w:highlight w:val="none"/>
          <w:lang w:eastAsia="zh-CN"/>
        </w:rPr>
        <w:t>竞争性磋商</w:t>
      </w:r>
      <w:r>
        <w:rPr>
          <w:rFonts w:hint="eastAsia" w:ascii="仿宋" w:hAnsi="仿宋" w:eastAsia="仿宋"/>
          <w:sz w:val="24"/>
          <w:highlight w:val="none"/>
        </w:rPr>
        <w:t>所叙述的货物和服务项目采购。</w:t>
      </w:r>
    </w:p>
    <w:p>
      <w:pPr>
        <w:pStyle w:val="6"/>
        <w:spacing w:line="400" w:lineRule="exact"/>
        <w:rPr>
          <w:rFonts w:ascii="仿宋" w:hAnsi="仿宋" w:eastAsia="仿宋"/>
          <w:sz w:val="24"/>
          <w:highlight w:val="none"/>
        </w:rPr>
      </w:pPr>
      <w:bookmarkStart w:id="21" w:name="_Toc183582206"/>
      <w:bookmarkStart w:id="22" w:name="_Toc183682343"/>
      <w:bookmarkStart w:id="23" w:name="_Toc217446035"/>
      <w:r>
        <w:rPr>
          <w:rFonts w:ascii="仿宋" w:hAnsi="仿宋" w:eastAsia="仿宋"/>
          <w:sz w:val="24"/>
          <w:highlight w:val="none"/>
        </w:rPr>
        <w:t>2.</w:t>
      </w:r>
      <w:bookmarkEnd w:id="21"/>
      <w:bookmarkEnd w:id="22"/>
      <w:r>
        <w:rPr>
          <w:rFonts w:hint="eastAsia" w:ascii="仿宋" w:hAnsi="仿宋" w:eastAsia="仿宋"/>
          <w:sz w:val="24"/>
          <w:highlight w:val="none"/>
        </w:rPr>
        <w:t>有关</w:t>
      </w:r>
      <w:r>
        <w:rPr>
          <w:rFonts w:hint="eastAsia" w:ascii="仿宋" w:hAnsi="仿宋" w:eastAsia="仿宋"/>
          <w:sz w:val="24"/>
          <w:szCs w:val="24"/>
          <w:highlight w:val="none"/>
        </w:rPr>
        <w:t>定义</w:t>
      </w:r>
      <w:bookmarkEnd w:id="23"/>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1 “</w:t>
      </w:r>
      <w:r>
        <w:rPr>
          <w:rFonts w:hint="eastAsia" w:ascii="仿宋" w:hAnsi="仿宋" w:eastAsia="仿宋"/>
          <w:sz w:val="24"/>
          <w:highlight w:val="none"/>
          <w:lang w:val="en-US" w:eastAsia="zh-CN"/>
        </w:rPr>
        <w:t>采购</w:t>
      </w:r>
      <w:r>
        <w:rPr>
          <w:rFonts w:hint="eastAsia" w:ascii="仿宋" w:hAnsi="仿宋" w:eastAsia="仿宋"/>
          <w:sz w:val="24"/>
          <w:highlight w:val="none"/>
          <w:lang w:eastAsia="zh-CN"/>
        </w:rPr>
        <w:t>人</w:t>
      </w:r>
      <w:r>
        <w:rPr>
          <w:rFonts w:hint="eastAsia" w:ascii="仿宋" w:hAnsi="仿宋" w:eastAsia="仿宋"/>
          <w:sz w:val="24"/>
          <w:highlight w:val="none"/>
        </w:rPr>
        <w:t>”系指依法进行采购的使用者。本次</w:t>
      </w:r>
      <w:r>
        <w:rPr>
          <w:rFonts w:hint="eastAsia" w:ascii="仿宋" w:hAnsi="仿宋" w:eastAsia="仿宋"/>
          <w:sz w:val="24"/>
          <w:highlight w:val="none"/>
          <w:lang w:eastAsia="zh-CN"/>
        </w:rPr>
        <w:t>项目</w:t>
      </w:r>
      <w:r>
        <w:rPr>
          <w:rFonts w:hint="eastAsia" w:ascii="仿宋" w:hAnsi="仿宋" w:eastAsia="仿宋"/>
          <w:sz w:val="24"/>
          <w:highlight w:val="none"/>
        </w:rPr>
        <w:t>的</w:t>
      </w:r>
      <w:r>
        <w:rPr>
          <w:rFonts w:hint="eastAsia" w:ascii="仿宋" w:hAnsi="仿宋" w:eastAsia="仿宋"/>
          <w:sz w:val="24"/>
          <w:highlight w:val="none"/>
          <w:lang w:val="en-US" w:eastAsia="zh-CN"/>
        </w:rPr>
        <w:t>采购</w:t>
      </w:r>
      <w:r>
        <w:rPr>
          <w:rFonts w:hint="eastAsia" w:ascii="仿宋" w:hAnsi="仿宋" w:eastAsia="仿宋"/>
          <w:sz w:val="24"/>
          <w:highlight w:val="none"/>
          <w:lang w:eastAsia="zh-CN"/>
        </w:rPr>
        <w:t>人</w:t>
      </w:r>
      <w:r>
        <w:rPr>
          <w:rFonts w:hint="eastAsia" w:ascii="仿宋" w:hAnsi="仿宋" w:eastAsia="仿宋"/>
          <w:sz w:val="24"/>
          <w:highlight w:val="none"/>
        </w:rPr>
        <w:t>是</w:t>
      </w:r>
      <w:bookmarkEnd w:id="20"/>
      <w:r>
        <w:rPr>
          <w:rFonts w:hint="eastAsia" w:ascii="仿宋" w:hAnsi="仿宋" w:eastAsia="仿宋"/>
          <w:b/>
          <w:bCs/>
          <w:sz w:val="24"/>
          <w:highlight w:val="none"/>
          <w:u w:val="single"/>
          <w:lang w:val="en-US" w:eastAsia="zh-CN"/>
        </w:rPr>
        <w:t>资中县中医医院</w:t>
      </w:r>
      <w:r>
        <w:rPr>
          <w:rFonts w:hint="eastAsia" w:ascii="仿宋" w:hAnsi="仿宋" w:eastAsia="仿宋"/>
          <w:sz w:val="24"/>
          <w:highlight w:val="none"/>
        </w:rPr>
        <w:t>。</w:t>
      </w:r>
    </w:p>
    <w:p>
      <w:pPr>
        <w:tabs>
          <w:tab w:val="left" w:pos="7665"/>
        </w:tabs>
        <w:spacing w:line="400" w:lineRule="exact"/>
        <w:rPr>
          <w:rFonts w:ascii="仿宋" w:hAnsi="仿宋" w:eastAsia="仿宋"/>
          <w:sz w:val="24"/>
          <w:highlight w:val="none"/>
        </w:rPr>
      </w:pPr>
      <w:bookmarkStart w:id="24" w:name="PO_默认文件内容_42"/>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 xml:space="preserve"> “</w:t>
      </w:r>
      <w:r>
        <w:rPr>
          <w:rFonts w:hint="eastAsia" w:ascii="仿宋" w:hAnsi="仿宋" w:eastAsia="仿宋"/>
          <w:sz w:val="24"/>
          <w:highlight w:val="none"/>
          <w:lang w:eastAsia="zh-CN"/>
        </w:rPr>
        <w:t>供应商</w:t>
      </w:r>
      <w:r>
        <w:rPr>
          <w:rFonts w:hint="eastAsia" w:ascii="仿宋" w:hAnsi="仿宋" w:eastAsia="仿宋"/>
          <w:sz w:val="24"/>
          <w:highlight w:val="none"/>
        </w:rPr>
        <w:t>”系指购买了</w:t>
      </w:r>
      <w:r>
        <w:rPr>
          <w:rFonts w:hint="eastAsia" w:ascii="仿宋" w:hAnsi="仿宋" w:eastAsia="仿宋"/>
          <w:sz w:val="24"/>
          <w:highlight w:val="none"/>
          <w:lang w:eastAsia="zh-CN"/>
        </w:rPr>
        <w:t>竞争性磋商文件</w:t>
      </w:r>
      <w:r>
        <w:rPr>
          <w:rFonts w:hint="eastAsia" w:ascii="仿宋" w:hAnsi="仿宋" w:eastAsia="仿宋"/>
          <w:sz w:val="24"/>
          <w:highlight w:val="none"/>
        </w:rPr>
        <w:t>拟参加</w:t>
      </w:r>
      <w:r>
        <w:rPr>
          <w:rFonts w:hint="eastAsia" w:ascii="仿宋" w:hAnsi="仿宋" w:eastAsia="仿宋"/>
          <w:sz w:val="24"/>
          <w:highlight w:val="none"/>
          <w:lang w:eastAsia="zh-CN"/>
        </w:rPr>
        <w:t>磋商</w:t>
      </w:r>
      <w:r>
        <w:rPr>
          <w:rFonts w:hint="eastAsia" w:ascii="仿宋" w:hAnsi="仿宋" w:eastAsia="仿宋"/>
          <w:sz w:val="24"/>
          <w:highlight w:val="none"/>
        </w:rPr>
        <w:t>和向</w:t>
      </w:r>
      <w:r>
        <w:rPr>
          <w:rFonts w:hint="eastAsia" w:ascii="仿宋" w:hAnsi="仿宋" w:eastAsia="仿宋"/>
          <w:sz w:val="24"/>
          <w:highlight w:val="none"/>
          <w:lang w:val="en-US" w:eastAsia="zh-CN"/>
        </w:rPr>
        <w:t>采购</w:t>
      </w:r>
      <w:r>
        <w:rPr>
          <w:rFonts w:hint="eastAsia" w:ascii="仿宋" w:hAnsi="仿宋" w:eastAsia="仿宋"/>
          <w:sz w:val="24"/>
          <w:highlight w:val="none"/>
          <w:lang w:eastAsia="zh-CN"/>
        </w:rPr>
        <w:t>人</w:t>
      </w:r>
      <w:r>
        <w:rPr>
          <w:rFonts w:hint="eastAsia" w:ascii="仿宋" w:hAnsi="仿宋" w:eastAsia="仿宋"/>
          <w:sz w:val="24"/>
          <w:highlight w:val="none"/>
        </w:rPr>
        <w:t>提供货物及相应服务的供应商。</w:t>
      </w:r>
      <w:bookmarkEnd w:id="24"/>
    </w:p>
    <w:p>
      <w:pPr>
        <w:pStyle w:val="6"/>
        <w:spacing w:line="400" w:lineRule="exact"/>
        <w:rPr>
          <w:rFonts w:hint="eastAsia" w:ascii="仿宋" w:hAnsi="仿宋" w:eastAsia="仿宋"/>
          <w:sz w:val="24"/>
          <w:highlight w:val="none"/>
          <w:lang w:eastAsia="zh-CN"/>
        </w:rPr>
      </w:pPr>
      <w:r>
        <w:rPr>
          <w:rFonts w:ascii="仿宋" w:hAnsi="仿宋" w:eastAsia="仿宋"/>
          <w:sz w:val="24"/>
          <w:highlight w:val="none"/>
        </w:rPr>
        <w:t>3.</w:t>
      </w:r>
      <w:r>
        <w:rPr>
          <w:rFonts w:hint="eastAsia" w:ascii="仿宋" w:hAnsi="仿宋" w:eastAsia="仿宋"/>
          <w:sz w:val="24"/>
          <w:highlight w:val="none"/>
        </w:rPr>
        <w:t>合格的</w:t>
      </w:r>
      <w:bookmarkEnd w:id="12"/>
      <w:bookmarkEnd w:id="13"/>
      <w:bookmarkEnd w:id="14"/>
      <w:bookmarkEnd w:id="15"/>
      <w:r>
        <w:rPr>
          <w:rFonts w:hint="eastAsia" w:ascii="仿宋" w:hAnsi="仿宋" w:eastAsia="仿宋"/>
          <w:sz w:val="24"/>
          <w:highlight w:val="none"/>
          <w:lang w:eastAsia="zh-CN"/>
        </w:rPr>
        <w:t>供应商</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合格的</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应具备以下条件：</w:t>
      </w:r>
    </w:p>
    <w:p>
      <w:pPr>
        <w:tabs>
          <w:tab w:val="left" w:pos="7665"/>
        </w:tabs>
        <w:spacing w:line="400" w:lineRule="exact"/>
        <w:rPr>
          <w:rFonts w:ascii="仿宋" w:hAnsi="仿宋" w:eastAsia="仿宋"/>
          <w:color w:val="000000" w:themeColor="text1"/>
          <w:spacing w:val="-4"/>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（1）具备“</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邀请”第四条的基本条件</w:t>
      </w:r>
      <w:r>
        <w:rPr>
          <w:rFonts w:hint="eastAsia" w:ascii="仿宋" w:hAnsi="仿宋" w:eastAsia="仿宋"/>
          <w:color w:val="000000" w:themeColor="text1"/>
          <w:spacing w:val="-4"/>
          <w:sz w:val="24"/>
          <w:highlight w:val="none"/>
          <w14:textFill>
            <w14:solidFill>
              <w14:schemeClr w14:val="tx1"/>
            </w14:solidFill>
          </w14:textFill>
        </w:rPr>
        <w:t>；</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（2）向</w:t>
      </w:r>
      <w:r>
        <w:rPr>
          <w:rFonts w:hint="eastAsia" w:ascii="仿宋" w:hAnsi="仿宋" w:eastAsia="仿宋"/>
          <w:color w:val="000000" w:themeColor="text1"/>
          <w:sz w:val="24"/>
          <w:highlight w:val="none"/>
          <w:lang w:val="en-US" w:eastAsia="zh-CN"/>
          <w14:textFill>
            <w14:solidFill>
              <w14:schemeClr w14:val="tx1"/>
            </w14:solidFill>
          </w14:textFill>
        </w:rPr>
        <w:t>采购获取</w:t>
      </w:r>
      <w:r>
        <w:rPr>
          <w:rFonts w:hint="eastAsia" w:ascii="仿宋" w:hAnsi="仿宋" w:eastAsia="仿宋"/>
          <w:color w:val="000000" w:themeColor="text1"/>
          <w:sz w:val="24"/>
          <w:highlight w:val="none"/>
          <w14:textFill>
            <w14:solidFill>
              <w14:schemeClr w14:val="tx1"/>
            </w14:solidFill>
          </w14:textFill>
        </w:rPr>
        <w:t>了</w:t>
      </w:r>
      <w:r>
        <w:rPr>
          <w:rFonts w:hint="eastAsia" w:ascii="仿宋" w:hAnsi="仿宋" w:eastAsia="仿宋"/>
          <w:color w:val="000000" w:themeColor="text1"/>
          <w:sz w:val="24"/>
          <w:highlight w:val="none"/>
          <w:lang w:val="en-US" w:eastAsia="zh-CN"/>
          <w14:textFill>
            <w14:solidFill>
              <w14:schemeClr w14:val="tx1"/>
            </w14:solidFill>
          </w14:textFill>
        </w:rPr>
        <w:t>采购</w:t>
      </w:r>
      <w:r>
        <w:rPr>
          <w:rFonts w:hint="eastAsia" w:ascii="仿宋" w:hAnsi="仿宋" w:eastAsia="仿宋"/>
          <w:color w:val="000000" w:themeColor="text1"/>
          <w:sz w:val="24"/>
          <w:highlight w:val="none"/>
          <w:lang w:eastAsia="zh-CN"/>
          <w14:textFill>
            <w14:solidFill>
              <w14:schemeClr w14:val="tx1"/>
            </w14:solidFill>
          </w14:textFill>
        </w:rPr>
        <w:t>文件</w:t>
      </w:r>
      <w:r>
        <w:rPr>
          <w:rFonts w:hint="eastAsia" w:ascii="仿宋" w:hAnsi="仿宋" w:eastAsia="仿宋"/>
          <w:color w:val="000000" w:themeColor="text1"/>
          <w:sz w:val="24"/>
          <w:highlight w:val="none"/>
          <w14:textFill>
            <w14:solidFill>
              <w14:schemeClr w14:val="tx1"/>
            </w14:solidFill>
          </w14:textFill>
        </w:rPr>
        <w:t>并登记备案；</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（3）遵守国家有关的法律、法规和条例；</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和法律、行政法规规定的其他条件。</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25" w:name="_Toc183682345"/>
      <w:bookmarkStart w:id="26" w:name="_Toc183582208"/>
      <w:bookmarkStart w:id="27" w:name="_Toc217446037"/>
      <w:r>
        <w:rPr>
          <w:rFonts w:hint="eastAsia" w:ascii="仿宋" w:hAnsi="仿宋" w:eastAsia="仿宋"/>
          <w:color w:val="000000" w:themeColor="text1"/>
          <w:sz w:val="24"/>
          <w:highlight w:val="none"/>
          <w14:textFill>
            <w14:solidFill>
              <w14:schemeClr w14:val="tx1"/>
            </w14:solidFill>
          </w14:textFill>
        </w:rPr>
        <w:t xml:space="preserve">4. </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费用</w:t>
      </w:r>
      <w:bookmarkEnd w:id="25"/>
      <w:bookmarkEnd w:id="26"/>
      <w:bookmarkEnd w:id="27"/>
    </w:p>
    <w:p>
      <w:pPr>
        <w:tabs>
          <w:tab w:val="left" w:pos="7665"/>
        </w:tabs>
        <w:spacing w:line="4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参加</w:t>
      </w:r>
      <w:r>
        <w:rPr>
          <w:rFonts w:hint="eastAsia" w:ascii="仿宋" w:hAnsi="仿宋" w:eastAsia="仿宋"/>
          <w:color w:val="000000" w:themeColor="text1"/>
          <w:sz w:val="24"/>
          <w:highlight w:val="none"/>
          <w:lang w:eastAsia="zh-CN"/>
          <w14:textFill>
            <w14:solidFill>
              <w14:schemeClr w14:val="tx1"/>
            </w14:solidFill>
          </w14:textFill>
        </w:rPr>
        <w:t>竞争性磋商</w:t>
      </w:r>
      <w:r>
        <w:rPr>
          <w:rFonts w:hint="eastAsia" w:ascii="仿宋" w:hAnsi="仿宋" w:eastAsia="仿宋"/>
          <w:color w:val="000000" w:themeColor="text1"/>
          <w:sz w:val="24"/>
          <w:highlight w:val="none"/>
          <w14:textFill>
            <w14:solidFill>
              <w14:schemeClr w14:val="tx1"/>
            </w14:solidFill>
          </w14:textFill>
        </w:rPr>
        <w:t>的有关费用由</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自行承担。</w:t>
      </w:r>
    </w:p>
    <w:p>
      <w:pPr>
        <w:pStyle w:val="5"/>
        <w:spacing w:line="400" w:lineRule="exact"/>
        <w:jc w:val="center"/>
        <w:rPr>
          <w:rFonts w:hint="eastAsia" w:ascii="仿宋" w:hAnsi="仿宋" w:eastAsia="仿宋"/>
          <w:bCs w:val="0"/>
          <w:color w:val="000000" w:themeColor="text1"/>
          <w:highlight w:val="none"/>
          <w:lang w:eastAsia="zh-CN"/>
          <w14:textFill>
            <w14:solidFill>
              <w14:schemeClr w14:val="tx1"/>
            </w14:solidFill>
          </w14:textFill>
        </w:rPr>
      </w:pPr>
      <w:bookmarkStart w:id="28" w:name="_Toc89075875"/>
      <w:bookmarkStart w:id="29" w:name="_Toc217446038"/>
      <w:bookmarkStart w:id="30" w:name="_Toc77400779"/>
      <w:bookmarkStart w:id="31" w:name="_Toc183582209"/>
      <w:bookmarkStart w:id="32" w:name="_Toc183682346"/>
      <w:r>
        <w:rPr>
          <w:rFonts w:hint="eastAsia" w:ascii="仿宋" w:hAnsi="仿宋" w:eastAsia="仿宋"/>
          <w:bCs w:val="0"/>
          <w:color w:val="000000" w:themeColor="text1"/>
          <w:highlight w:val="none"/>
          <w14:textFill>
            <w14:solidFill>
              <w14:schemeClr w14:val="tx1"/>
            </w14:solidFill>
          </w14:textFill>
        </w:rPr>
        <w:t>二、</w:t>
      </w:r>
      <w:bookmarkEnd w:id="28"/>
      <w:bookmarkEnd w:id="29"/>
      <w:bookmarkEnd w:id="30"/>
      <w:bookmarkEnd w:id="31"/>
      <w:bookmarkEnd w:id="32"/>
      <w:r>
        <w:rPr>
          <w:rFonts w:hint="eastAsia" w:ascii="仿宋" w:hAnsi="仿宋" w:eastAsia="仿宋"/>
          <w:bCs w:val="0"/>
          <w:color w:val="000000" w:themeColor="text1"/>
          <w:highlight w:val="none"/>
          <w:lang w:eastAsia="zh-CN"/>
          <w14:textFill>
            <w14:solidFill>
              <w14:schemeClr w14:val="tx1"/>
            </w14:solidFill>
          </w14:textFill>
        </w:rPr>
        <w:t>磋商文件</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33" w:name="_Toc217446039"/>
      <w:bookmarkStart w:id="34" w:name="_Toc183582210"/>
      <w:bookmarkStart w:id="35" w:name="_Toc183682347"/>
      <w:r>
        <w:rPr>
          <w:rFonts w:hint="eastAsia"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的构成</w:t>
      </w:r>
      <w:bookmarkEnd w:id="33"/>
      <w:bookmarkEnd w:id="34"/>
      <w:bookmarkEnd w:id="35"/>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b/>
          <w:bCs/>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 xml:space="preserve">1 </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用以阐明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项目所需的资质、技术、服务及报价等要求、</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程序、有关规定和注意事项以及合同主要条款等。本</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包括以下内容：</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 xml:space="preserve">邀请；  </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须知及前附表；</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格式要求；</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有关资格证明文件要求；</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项目及要求；</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（6）评标办法；</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（7）合同主要条款。</w:t>
      </w:r>
    </w:p>
    <w:p>
      <w:pPr>
        <w:tabs>
          <w:tab w:val="left" w:pos="7665"/>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r>
        <w:rPr>
          <w:rFonts w:hint="eastAsia" w:ascii="仿宋" w:hAnsi="仿宋" w:eastAsia="仿宋"/>
          <w:b/>
          <w:bCs/>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应认真阅读和充分理解</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中所有的事项、格式条款和规范要求。</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没有对</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全面做出实质性响应是</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的风险。没有按照</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要求作出实质性响应的</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将被拒绝。</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36" w:name="_Toc183582211"/>
      <w:bookmarkStart w:id="37" w:name="_Toc183682348"/>
      <w:bookmarkStart w:id="38" w:name="_Toc217446040"/>
      <w:r>
        <w:rPr>
          <w:rFonts w:hint="eastAsia" w:ascii="仿宋" w:hAnsi="仿宋" w:eastAsia="仿宋"/>
          <w:color w:val="000000" w:themeColor="text1"/>
          <w:sz w:val="24"/>
          <w:highlight w:val="none"/>
          <w14:textFill>
            <w14:solidFill>
              <w14:schemeClr w14:val="tx1"/>
            </w14:solidFill>
          </w14:textFill>
        </w:rPr>
        <w:t xml:space="preserve">6. </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的澄清</w:t>
      </w:r>
      <w:bookmarkEnd w:id="36"/>
      <w:bookmarkEnd w:id="37"/>
      <w:r>
        <w:rPr>
          <w:rFonts w:hint="eastAsia" w:ascii="仿宋" w:hAnsi="仿宋" w:eastAsia="仿宋"/>
          <w:color w:val="000000" w:themeColor="text1"/>
          <w:sz w:val="24"/>
          <w:highlight w:val="none"/>
          <w14:textFill>
            <w14:solidFill>
              <w14:schemeClr w14:val="tx1"/>
            </w14:solidFill>
          </w14:textFill>
        </w:rPr>
        <w:t>和修改</w:t>
      </w:r>
      <w:bookmarkEnd w:id="38"/>
    </w:p>
    <w:p>
      <w:pPr>
        <w:tabs>
          <w:tab w:val="left" w:pos="720"/>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 xml:space="preserve"> 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截止时间前，采购单位无论出于何种原因，可以对</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进行澄清或者修改。</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 xml:space="preserve"> 采购单位对已发出的</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进行澄清或者修改，将在</w:t>
      </w:r>
      <w:r>
        <w:rPr>
          <w:rFonts w:hint="eastAsia" w:ascii="仿宋" w:hAnsi="仿宋" w:eastAsia="仿宋" w:cs="仿宋"/>
          <w:b/>
          <w:bCs w:val="0"/>
          <w:color w:val="auto"/>
          <w:sz w:val="24"/>
          <w:szCs w:val="22"/>
          <w:highlight w:val="none"/>
          <w:u w:val="single"/>
          <w:lang w:eastAsia="zh-CN"/>
        </w:rPr>
        <w:t>资中县中医医院官网（http://www.zzxzyyy.com/）</w:t>
      </w:r>
      <w:r>
        <w:rPr>
          <w:rFonts w:hint="eastAsia" w:ascii="仿宋" w:hAnsi="仿宋" w:eastAsia="仿宋"/>
          <w:color w:val="000000" w:themeColor="text1"/>
          <w:sz w:val="24"/>
          <w:highlight w:val="none"/>
          <w14:textFill>
            <w14:solidFill>
              <w14:schemeClr w14:val="tx1"/>
            </w14:solidFill>
          </w14:textFill>
        </w:rPr>
        <w:t>上发布公告，并以书面形式将澄清或者修改的内容通知所有购买了</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的供应商。该澄清或者修改的内容为</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的组成部分。</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6.3 在</w:t>
      </w:r>
      <w:r>
        <w:rPr>
          <w:rFonts w:hint="eastAsia" w:ascii="仿宋" w:hAnsi="仿宋" w:eastAsia="仿宋"/>
          <w:color w:val="000000" w:themeColor="text1"/>
          <w:sz w:val="24"/>
          <w:highlight w:val="none"/>
          <w:lang w:eastAsia="zh-CN"/>
          <w14:textFill>
            <w14:solidFill>
              <w14:schemeClr w14:val="tx1"/>
            </w14:solidFill>
          </w14:textFill>
        </w:rPr>
        <w:t>竞争性磋商截止时间</w:t>
      </w:r>
      <w:r>
        <w:rPr>
          <w:rFonts w:hint="eastAsia" w:ascii="仿宋" w:hAnsi="仿宋" w:eastAsia="仿宋"/>
          <w:color w:val="000000" w:themeColor="text1"/>
          <w:sz w:val="24"/>
          <w:highlight w:val="none"/>
          <w14:textFill>
            <w14:solidFill>
              <w14:schemeClr w14:val="tx1"/>
            </w14:solidFill>
          </w14:textFill>
        </w:rPr>
        <w:t>前，采购单位可以视采购具体情况，延长</w:t>
      </w:r>
      <w:r>
        <w:rPr>
          <w:rFonts w:hint="eastAsia" w:ascii="仿宋" w:hAnsi="仿宋" w:eastAsia="仿宋"/>
          <w:color w:val="000000" w:themeColor="text1"/>
          <w:sz w:val="24"/>
          <w:highlight w:val="none"/>
          <w:lang w:eastAsia="zh-CN"/>
          <w14:textFill>
            <w14:solidFill>
              <w14:schemeClr w14:val="tx1"/>
            </w14:solidFill>
          </w14:textFill>
        </w:rPr>
        <w:t>竞争性磋商截止时间</w:t>
      </w:r>
      <w:r>
        <w:rPr>
          <w:rFonts w:hint="eastAsia" w:ascii="仿宋" w:hAnsi="仿宋" w:eastAsia="仿宋"/>
          <w:color w:val="000000" w:themeColor="text1"/>
          <w:sz w:val="24"/>
          <w:highlight w:val="none"/>
          <w14:textFill>
            <w14:solidFill>
              <w14:schemeClr w14:val="tx1"/>
            </w14:solidFill>
          </w14:textFill>
        </w:rPr>
        <w:t>和</w:t>
      </w:r>
      <w:r>
        <w:rPr>
          <w:rFonts w:hint="eastAsia" w:ascii="仿宋" w:hAnsi="仿宋" w:eastAsia="仿宋"/>
          <w:color w:val="000000" w:themeColor="text1"/>
          <w:sz w:val="24"/>
          <w:highlight w:val="none"/>
          <w:lang w:eastAsia="zh-CN"/>
          <w14:textFill>
            <w14:solidFill>
              <w14:schemeClr w14:val="tx1"/>
            </w14:solidFill>
          </w14:textFill>
        </w:rPr>
        <w:t>竞争性磋商</w:t>
      </w:r>
      <w:r>
        <w:rPr>
          <w:rFonts w:hint="eastAsia" w:ascii="仿宋" w:hAnsi="仿宋" w:eastAsia="仿宋"/>
          <w:color w:val="000000" w:themeColor="text1"/>
          <w:sz w:val="24"/>
          <w:highlight w:val="none"/>
          <w14:textFill>
            <w14:solidFill>
              <w14:schemeClr w14:val="tx1"/>
            </w14:solidFill>
          </w14:textFill>
        </w:rPr>
        <w:t>时间，并将变更时间以书面形式通知所有购买了</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的供应商。</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39" w:name="_Toc183582213"/>
      <w:bookmarkStart w:id="40" w:name="_Toc183682350"/>
      <w:bookmarkStart w:id="41" w:name="_Toc217446041"/>
      <w:bookmarkStart w:id="42" w:name="_Toc208848971"/>
      <w:r>
        <w:rPr>
          <w:rFonts w:hint="eastAsia" w:ascii="仿宋" w:hAnsi="仿宋" w:eastAsia="仿宋"/>
          <w:color w:val="000000" w:themeColor="text1"/>
          <w:sz w:val="24"/>
          <w:highlight w:val="none"/>
          <w14:textFill>
            <w14:solidFill>
              <w14:schemeClr w14:val="tx1"/>
            </w14:solidFill>
          </w14:textFill>
        </w:rPr>
        <w:t>7</w:t>
      </w:r>
      <w:bookmarkEnd w:id="39"/>
      <w:bookmarkEnd w:id="40"/>
      <w:r>
        <w:rPr>
          <w:rFonts w:hint="eastAsia" w:ascii="仿宋" w:hAnsi="仿宋" w:eastAsia="仿宋"/>
          <w:color w:val="000000" w:themeColor="text1"/>
          <w:sz w:val="24"/>
          <w:highlight w:val="none"/>
          <w14:textFill>
            <w14:solidFill>
              <w14:schemeClr w14:val="tx1"/>
            </w14:solidFill>
          </w14:textFill>
        </w:rPr>
        <w:t>. 答疑会和现场考察</w:t>
      </w:r>
      <w:bookmarkEnd w:id="41"/>
      <w:bookmarkEnd w:id="42"/>
      <w:r>
        <w:rPr>
          <w:rFonts w:hint="eastAsia" w:ascii="仿宋" w:hAnsi="仿宋" w:eastAsia="仿宋"/>
          <w:color w:val="000000" w:themeColor="text1"/>
          <w:sz w:val="24"/>
          <w:highlight w:val="none"/>
          <w14:textFill>
            <w14:solidFill>
              <w14:schemeClr w14:val="tx1"/>
            </w14:solidFill>
          </w14:textFill>
        </w:rPr>
        <w:t>（本项目不组织）</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7.1 根据采购项目和具体情况，采购单位认为有必要，可以组织召</w:t>
      </w:r>
      <w:r>
        <w:rPr>
          <w:rFonts w:hint="eastAsia" w:ascii="仿宋" w:hAnsi="仿宋" w:eastAsia="仿宋"/>
          <w:color w:val="000000" w:themeColor="text1"/>
          <w:sz w:val="24"/>
          <w:highlight w:val="none"/>
          <w:lang w:val="en-US" w:eastAsia="zh-CN"/>
          <w14:textFill>
            <w14:solidFill>
              <w14:schemeClr w14:val="tx1"/>
            </w14:solidFill>
          </w14:textFill>
        </w:rPr>
        <w:t>开</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前答疑会或组织</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对项目现场进行考察。答疑会或进行现场考察的时间，采购单位将以书面形式通知所有购买了</w:t>
      </w:r>
      <w:r>
        <w:rPr>
          <w:rFonts w:hint="eastAsia" w:ascii="仿宋" w:hAnsi="仿宋" w:eastAsia="仿宋"/>
          <w:color w:val="000000" w:themeColor="text1"/>
          <w:sz w:val="24"/>
          <w:highlight w:val="none"/>
          <w:lang w:eastAsia="zh-CN"/>
          <w14:textFill>
            <w14:solidFill>
              <w14:schemeClr w14:val="tx1"/>
            </w14:solidFill>
          </w14:textFill>
        </w:rPr>
        <w:t>竞争性磋商文件</w:t>
      </w:r>
      <w:r>
        <w:rPr>
          <w:rFonts w:hint="eastAsia" w:ascii="仿宋" w:hAnsi="仿宋" w:eastAsia="仿宋"/>
          <w:color w:val="000000" w:themeColor="text1"/>
          <w:sz w:val="24"/>
          <w:highlight w:val="none"/>
          <w14:textFill>
            <w14:solidFill>
              <w14:schemeClr w14:val="tx1"/>
            </w14:solidFill>
          </w14:textFill>
        </w:rPr>
        <w:t>的供应商。</w:t>
      </w:r>
    </w:p>
    <w:p>
      <w:pPr>
        <w:adjustRightInd w:val="0"/>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2 供应商考察现场所发生的一切费用由供应商自己承担。</w:t>
      </w:r>
    </w:p>
    <w:p>
      <w:pPr>
        <w:pStyle w:val="5"/>
        <w:spacing w:line="400" w:lineRule="exact"/>
        <w:jc w:val="center"/>
        <w:rPr>
          <w:rFonts w:hint="eastAsia" w:ascii="仿宋" w:hAnsi="仿宋" w:eastAsia="仿宋"/>
          <w:bCs w:val="0"/>
          <w:color w:val="000000" w:themeColor="text1"/>
          <w:highlight w:val="none"/>
          <w:lang w:eastAsia="zh-CN"/>
          <w14:textFill>
            <w14:solidFill>
              <w14:schemeClr w14:val="tx1"/>
            </w14:solidFill>
          </w14:textFill>
        </w:rPr>
      </w:pPr>
      <w:bookmarkStart w:id="43" w:name="_Toc89075876"/>
      <w:bookmarkStart w:id="44" w:name="_Toc217446042"/>
      <w:bookmarkStart w:id="45" w:name="_Toc77400780"/>
      <w:bookmarkStart w:id="46" w:name="_Toc183682351"/>
      <w:bookmarkStart w:id="47" w:name="_Toc183582214"/>
      <w:r>
        <w:rPr>
          <w:rFonts w:hint="eastAsia" w:ascii="仿宋" w:hAnsi="仿宋" w:eastAsia="仿宋"/>
          <w:bCs w:val="0"/>
          <w:color w:val="000000" w:themeColor="text1"/>
          <w:highlight w:val="none"/>
          <w14:textFill>
            <w14:solidFill>
              <w14:schemeClr w14:val="tx1"/>
            </w14:solidFill>
          </w14:textFill>
        </w:rPr>
        <w:t>三、</w:t>
      </w:r>
      <w:bookmarkEnd w:id="43"/>
      <w:bookmarkEnd w:id="44"/>
      <w:bookmarkEnd w:id="45"/>
      <w:bookmarkEnd w:id="46"/>
      <w:bookmarkEnd w:id="47"/>
      <w:r>
        <w:rPr>
          <w:rFonts w:hint="eastAsia" w:ascii="仿宋" w:hAnsi="仿宋" w:eastAsia="仿宋"/>
          <w:bCs w:val="0"/>
          <w:color w:val="000000" w:themeColor="text1"/>
          <w:highlight w:val="none"/>
          <w:lang w:eastAsia="zh-CN"/>
          <w14:textFill>
            <w14:solidFill>
              <w14:schemeClr w14:val="tx1"/>
            </w14:solidFill>
          </w14:textFill>
        </w:rPr>
        <w:t>响应文件</w:t>
      </w:r>
    </w:p>
    <w:p>
      <w:pPr>
        <w:pStyle w:val="6"/>
        <w:spacing w:line="400" w:lineRule="exact"/>
        <w:rPr>
          <w:rFonts w:ascii="仿宋" w:hAnsi="仿宋" w:eastAsia="仿宋"/>
          <w:bCs/>
          <w:color w:val="000000" w:themeColor="text1"/>
          <w:sz w:val="24"/>
          <w:highlight w:val="none"/>
          <w14:textFill>
            <w14:solidFill>
              <w14:schemeClr w14:val="tx1"/>
            </w14:solidFill>
          </w14:textFill>
        </w:rPr>
      </w:pPr>
      <w:bookmarkStart w:id="48" w:name="_Toc183582215"/>
      <w:bookmarkStart w:id="49" w:name="_Toc217446043"/>
      <w:bookmarkStart w:id="50" w:name="_Toc183682352"/>
      <w:r>
        <w:rPr>
          <w:rFonts w:hint="eastAsia" w:ascii="仿宋" w:hAnsi="仿宋" w:eastAsia="仿宋"/>
          <w:bCs/>
          <w:color w:val="000000" w:themeColor="text1"/>
          <w:sz w:val="24"/>
          <w:highlight w:val="none"/>
          <w14:textFill>
            <w14:solidFill>
              <w14:schemeClr w14:val="tx1"/>
            </w14:solidFill>
          </w14:textFill>
        </w:rPr>
        <w:t>8．</w:t>
      </w:r>
      <w:r>
        <w:rPr>
          <w:rFonts w:hint="eastAsia" w:ascii="仿宋" w:hAnsi="仿宋" w:eastAsia="仿宋"/>
          <w:bCs/>
          <w:color w:val="000000" w:themeColor="text1"/>
          <w:sz w:val="24"/>
          <w:highlight w:val="none"/>
          <w:lang w:eastAsia="zh-CN"/>
          <w14:textFill>
            <w14:solidFill>
              <w14:schemeClr w14:val="tx1"/>
            </w14:solidFill>
          </w14:textFill>
        </w:rPr>
        <w:t>响应文件</w:t>
      </w:r>
      <w:r>
        <w:rPr>
          <w:rFonts w:hint="eastAsia" w:ascii="仿宋" w:hAnsi="仿宋" w:eastAsia="仿宋"/>
          <w:bCs/>
          <w:color w:val="000000" w:themeColor="text1"/>
          <w:sz w:val="24"/>
          <w:highlight w:val="none"/>
          <w14:textFill>
            <w14:solidFill>
              <w14:schemeClr w14:val="tx1"/>
            </w14:solidFill>
          </w14:textFill>
        </w:rPr>
        <w:t>的语言</w:t>
      </w:r>
      <w:bookmarkEnd w:id="48"/>
      <w:bookmarkEnd w:id="49"/>
      <w:bookmarkEnd w:id="50"/>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8.1 </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提交的</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以及</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与</w:t>
      </w:r>
      <w:r>
        <w:rPr>
          <w:rFonts w:hint="eastAsia" w:ascii="仿宋" w:hAnsi="仿宋" w:eastAsia="仿宋"/>
          <w:color w:val="000000" w:themeColor="text1"/>
          <w:sz w:val="24"/>
          <w:highlight w:val="none"/>
          <w:lang w:eastAsia="zh-CN"/>
          <w14:textFill>
            <w14:solidFill>
              <w14:schemeClr w14:val="tx1"/>
            </w14:solidFill>
          </w14:textFill>
        </w:rPr>
        <w:t>采购单位</w:t>
      </w:r>
      <w:r>
        <w:rPr>
          <w:rFonts w:hint="eastAsia" w:ascii="仿宋" w:hAnsi="仿宋" w:eastAsia="仿宋"/>
          <w:color w:val="000000" w:themeColor="text1"/>
          <w:sz w:val="24"/>
          <w:highlight w:val="none"/>
          <w14:textFill>
            <w14:solidFill>
              <w14:schemeClr w14:val="tx1"/>
            </w14:solidFill>
          </w14:textFill>
        </w:rPr>
        <w:t>就有关</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的所有来往书面文件均须使用中文。</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中如附有外文资料，主要部分对应翻译成中文并加盖</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公章后附在相关外文资料后面。</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8.2 翻译的中文资料与外文资料如果出现差异和矛盾时，以中文为准。但不能故意错误翻译，否则，</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将作为无效</w:t>
      </w:r>
      <w:r>
        <w:rPr>
          <w:rFonts w:hint="eastAsia" w:ascii="仿宋" w:hAnsi="仿宋" w:eastAsia="仿宋"/>
          <w:color w:val="000000" w:themeColor="text1"/>
          <w:sz w:val="24"/>
          <w:highlight w:val="none"/>
          <w:lang w:eastAsia="zh-CN"/>
          <w14:textFill>
            <w14:solidFill>
              <w14:schemeClr w14:val="tx1"/>
            </w14:solidFill>
          </w14:textFill>
        </w:rPr>
        <w:t>响应</w:t>
      </w:r>
      <w:r>
        <w:rPr>
          <w:rFonts w:hint="eastAsia" w:ascii="仿宋" w:hAnsi="仿宋" w:eastAsia="仿宋"/>
          <w:color w:val="000000" w:themeColor="text1"/>
          <w:sz w:val="24"/>
          <w:highlight w:val="none"/>
          <w14:textFill>
            <w14:solidFill>
              <w14:schemeClr w14:val="tx1"/>
            </w14:solidFill>
          </w14:textFill>
        </w:rPr>
        <w:t>处理。</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51" w:name="_Toc183582216"/>
      <w:bookmarkStart w:id="52" w:name="_Toc183682353"/>
      <w:bookmarkStart w:id="53" w:name="_Toc217446044"/>
      <w:r>
        <w:rPr>
          <w:rFonts w:hint="eastAsia" w:ascii="仿宋" w:hAnsi="仿宋" w:eastAsia="仿宋"/>
          <w:color w:val="000000" w:themeColor="text1"/>
          <w:sz w:val="24"/>
          <w:highlight w:val="none"/>
          <w14:textFill>
            <w14:solidFill>
              <w14:schemeClr w14:val="tx1"/>
            </w14:solidFill>
          </w14:textFill>
        </w:rPr>
        <w:t>9．计量单位</w:t>
      </w:r>
      <w:bookmarkEnd w:id="51"/>
      <w:bookmarkEnd w:id="52"/>
      <w:bookmarkEnd w:id="53"/>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除技术规格及要求中另有规定外，本采购项下的</w:t>
      </w:r>
      <w:r>
        <w:rPr>
          <w:rFonts w:hint="eastAsia" w:ascii="仿宋" w:hAnsi="仿宋" w:eastAsia="仿宋"/>
          <w:color w:val="000000" w:themeColor="text1"/>
          <w:sz w:val="24"/>
          <w:highlight w:val="none"/>
          <w:lang w:eastAsia="zh-CN"/>
          <w14:textFill>
            <w14:solidFill>
              <w14:schemeClr w14:val="tx1"/>
            </w14:solidFill>
          </w14:textFill>
        </w:rPr>
        <w:t>竞争性磋商</w:t>
      </w:r>
      <w:r>
        <w:rPr>
          <w:rFonts w:hint="eastAsia" w:ascii="仿宋" w:hAnsi="仿宋" w:eastAsia="仿宋"/>
          <w:color w:val="000000" w:themeColor="text1"/>
          <w:sz w:val="24"/>
          <w:highlight w:val="none"/>
          <w14:textFill>
            <w14:solidFill>
              <w14:schemeClr w14:val="tx1"/>
            </w14:solidFill>
          </w14:textFill>
        </w:rPr>
        <w:t>均采用国家法定的计量单位。</w:t>
      </w:r>
    </w:p>
    <w:p>
      <w:pPr>
        <w:pStyle w:val="6"/>
        <w:spacing w:line="400" w:lineRule="exact"/>
        <w:rPr>
          <w:rFonts w:ascii="仿宋" w:hAnsi="仿宋" w:eastAsia="仿宋"/>
          <w:color w:val="000000" w:themeColor="text1"/>
          <w:sz w:val="24"/>
          <w:szCs w:val="24"/>
          <w:highlight w:val="none"/>
          <w14:textFill>
            <w14:solidFill>
              <w14:schemeClr w14:val="tx1"/>
            </w14:solidFill>
          </w14:textFill>
        </w:rPr>
      </w:pPr>
      <w:bookmarkStart w:id="54" w:name="_Toc217446045"/>
      <w:r>
        <w:rPr>
          <w:rFonts w:hint="eastAsia" w:ascii="仿宋" w:hAnsi="仿宋" w:eastAsia="仿宋"/>
          <w:color w:val="000000" w:themeColor="text1"/>
          <w:sz w:val="24"/>
          <w:szCs w:val="24"/>
          <w:highlight w:val="none"/>
          <w14:textFill>
            <w14:solidFill>
              <w14:schemeClr w14:val="tx1"/>
            </w14:solidFill>
          </w14:textFill>
        </w:rPr>
        <w:t>10. 货币</w:t>
      </w:r>
      <w:bookmarkEnd w:id="54"/>
    </w:p>
    <w:p>
      <w:pPr>
        <w:tabs>
          <w:tab w:val="left" w:pos="7665"/>
        </w:tabs>
        <w:spacing w:line="400" w:lineRule="exact"/>
        <w:ind w:left="13" w:hanging="118"/>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本次</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项目均以</w:t>
      </w:r>
      <w:r>
        <w:rPr>
          <w:rFonts w:hint="eastAsia" w:ascii="仿宋" w:hAnsi="仿宋" w:eastAsia="仿宋"/>
          <w:color w:val="000000" w:themeColor="text1"/>
          <w:sz w:val="24"/>
          <w:highlight w:val="none"/>
          <w:lang w:eastAsia="zh-CN"/>
          <w14:textFill>
            <w14:solidFill>
              <w14:schemeClr w14:val="tx1"/>
            </w14:solidFill>
          </w14:textFill>
        </w:rPr>
        <w:t>百分比进行</w:t>
      </w:r>
      <w:r>
        <w:rPr>
          <w:rFonts w:hint="eastAsia" w:ascii="仿宋" w:hAnsi="仿宋" w:eastAsia="仿宋"/>
          <w:color w:val="000000" w:themeColor="text1"/>
          <w:sz w:val="24"/>
          <w:highlight w:val="none"/>
          <w14:textFill>
            <w14:solidFill>
              <w14:schemeClr w14:val="tx1"/>
            </w14:solidFill>
          </w14:textFill>
        </w:rPr>
        <w:t>报价</w:t>
      </w:r>
      <w:r>
        <w:rPr>
          <w:rFonts w:hint="eastAsia" w:ascii="仿宋" w:hAnsi="仿宋" w:eastAsia="仿宋"/>
          <w:color w:val="000000" w:themeColor="text1"/>
          <w:sz w:val="24"/>
          <w:highlight w:val="none"/>
          <w:lang w:eastAsia="zh-CN"/>
          <w14:textFill>
            <w14:solidFill>
              <w14:schemeClr w14:val="tx1"/>
            </w14:solidFill>
          </w14:textFill>
        </w:rPr>
        <w:t>，币种为人民币</w:t>
      </w:r>
      <w:r>
        <w:rPr>
          <w:rFonts w:hint="eastAsia" w:ascii="仿宋" w:hAnsi="仿宋" w:eastAsia="仿宋"/>
          <w:color w:val="000000" w:themeColor="text1"/>
          <w:sz w:val="24"/>
          <w:highlight w:val="none"/>
          <w14:textFill>
            <w14:solidFill>
              <w14:schemeClr w14:val="tx1"/>
            </w14:solidFill>
          </w14:textFill>
        </w:rPr>
        <w:t>。</w:t>
      </w:r>
    </w:p>
    <w:p>
      <w:pPr>
        <w:pStyle w:val="6"/>
        <w:numPr>
          <w:ilvl w:val="0"/>
          <w:numId w:val="0"/>
        </w:numPr>
        <w:spacing w:line="400" w:lineRule="exact"/>
        <w:rPr>
          <w:rFonts w:hint="eastAsia" w:ascii="仿宋" w:hAnsi="仿宋" w:eastAsia="仿宋"/>
          <w:color w:val="000000" w:themeColor="text1"/>
          <w:sz w:val="24"/>
          <w:szCs w:val="24"/>
          <w:highlight w:val="none"/>
          <w14:textFill>
            <w14:solidFill>
              <w14:schemeClr w14:val="tx1"/>
            </w14:solidFill>
          </w14:textFill>
        </w:rPr>
      </w:pPr>
      <w:bookmarkStart w:id="55" w:name="_Toc217446046"/>
      <w:r>
        <w:rPr>
          <w:rFonts w:hint="eastAsia" w:ascii="仿宋" w:hAnsi="仿宋" w:eastAsia="仿宋"/>
          <w:color w:val="000000" w:themeColor="text1"/>
          <w:sz w:val="24"/>
          <w:szCs w:val="24"/>
          <w:highlight w:val="none"/>
          <w:lang w:val="en-US" w:eastAsia="zh-CN"/>
          <w14:textFill>
            <w14:solidFill>
              <w14:schemeClr w14:val="tx1"/>
            </w14:solidFill>
          </w14:textFill>
        </w:rPr>
        <w:t>11.</w:t>
      </w:r>
      <w:r>
        <w:rPr>
          <w:rFonts w:hint="eastAsia" w:ascii="仿宋" w:hAnsi="仿宋" w:eastAsia="仿宋"/>
          <w:color w:val="000000" w:themeColor="text1"/>
          <w:sz w:val="24"/>
          <w:szCs w:val="24"/>
          <w:highlight w:val="none"/>
          <w14:textFill>
            <w14:solidFill>
              <w14:schemeClr w14:val="tx1"/>
            </w14:solidFill>
          </w14:textFill>
        </w:rPr>
        <w:t>联合体投标</w:t>
      </w:r>
      <w:bookmarkEnd w:id="55"/>
      <w:r>
        <w:rPr>
          <w:rFonts w:hint="eastAsia" w:ascii="仿宋" w:hAnsi="仿宋" w:eastAsia="仿宋"/>
          <w:color w:val="000000" w:themeColor="text1"/>
          <w:sz w:val="24"/>
          <w:szCs w:val="24"/>
          <w:highlight w:val="none"/>
          <w14:textFill>
            <w14:solidFill>
              <w14:schemeClr w14:val="tx1"/>
            </w14:solidFill>
          </w14:textFill>
        </w:rPr>
        <w:t>（本项目不适用）</w:t>
      </w:r>
      <w:bookmarkStart w:id="56" w:name="_Toc217446047"/>
    </w:p>
    <w:p>
      <w:pPr>
        <w:pStyle w:val="6"/>
        <w:numPr>
          <w:ilvl w:val="0"/>
          <w:numId w:val="0"/>
        </w:numPr>
        <w:spacing w:line="400" w:lineRule="exact"/>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1</w:t>
      </w:r>
      <w:r>
        <w:rPr>
          <w:rFonts w:hint="eastAsia" w:ascii="仿宋" w:hAnsi="仿宋" w:eastAsia="仿宋"/>
          <w:bCs/>
          <w:color w:val="000000" w:themeColor="text1"/>
          <w:sz w:val="24"/>
          <w:szCs w:val="24"/>
          <w:highlight w:val="none"/>
          <w14:textFill>
            <w14:solidFill>
              <w14:schemeClr w14:val="tx1"/>
            </w14:solidFill>
          </w14:textFill>
        </w:rPr>
        <w:t>2</w:t>
      </w:r>
      <w:r>
        <w:rPr>
          <w:rFonts w:ascii="仿宋" w:hAnsi="仿宋" w:eastAsia="仿宋"/>
          <w:bCs/>
          <w:color w:val="000000" w:themeColor="text1"/>
          <w:sz w:val="24"/>
          <w:szCs w:val="24"/>
          <w:highlight w:val="none"/>
          <w14:textFill>
            <w14:solidFill>
              <w14:schemeClr w14:val="tx1"/>
            </w14:solidFill>
          </w14:textFill>
        </w:rPr>
        <w:t>.</w:t>
      </w:r>
      <w:r>
        <w:rPr>
          <w:rFonts w:hint="eastAsia" w:ascii="仿宋" w:hAnsi="仿宋" w:eastAsia="仿宋"/>
          <w:bCs/>
          <w:color w:val="000000" w:themeColor="text1"/>
          <w:sz w:val="24"/>
          <w:szCs w:val="24"/>
          <w:highlight w:val="none"/>
          <w14:textFill>
            <w14:solidFill>
              <w14:schemeClr w14:val="tx1"/>
            </w14:solidFill>
          </w14:textFill>
        </w:rPr>
        <w:t xml:space="preserve"> 知识产权</w:t>
      </w:r>
      <w:bookmarkEnd w:id="56"/>
    </w:p>
    <w:p>
      <w:pPr>
        <w:pStyle w:val="20"/>
        <w:spacing w:line="400" w:lineRule="exact"/>
        <w:ind w:left="0" w:leftChars="0" w:firstLine="0" w:firstLineChars="0"/>
        <w:rPr>
          <w:rFonts w:hint="default" w:ascii="仿宋" w:hAnsi="仿宋" w:eastAsia="仿宋"/>
          <w:color w:val="000000" w:themeColor="text1"/>
          <w:sz w:val="24"/>
          <w:szCs w:val="24"/>
          <w:highlight w:val="none"/>
          <w:lang w:val="en-US" w:eastAsia="zh-CN"/>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 xml:space="preserve"> </w:t>
      </w:r>
      <w:r>
        <w:rPr>
          <w:rFonts w:hint="eastAsia" w:ascii="仿宋" w:hAnsi="仿宋" w:eastAsia="仿宋"/>
          <w:color w:val="000000" w:themeColor="text1"/>
          <w:sz w:val="24"/>
          <w:szCs w:val="24"/>
          <w:highlight w:val="none"/>
          <w:lang w:eastAsia="zh-CN"/>
          <w14:textFill>
            <w14:solidFill>
              <w14:schemeClr w14:val="tx1"/>
            </w14:solidFill>
          </w14:textFill>
        </w:rPr>
        <w:t>供应商</w:t>
      </w:r>
      <w:r>
        <w:rPr>
          <w:rFonts w:hint="eastAsia" w:ascii="仿宋" w:hAnsi="仿宋" w:eastAsia="仿宋"/>
          <w:color w:val="000000" w:themeColor="text1"/>
          <w:sz w:val="24"/>
          <w:szCs w:val="24"/>
          <w:highlight w:val="none"/>
          <w14:textFill>
            <w14:solidFill>
              <w14:schemeClr w14:val="tx1"/>
            </w14:solidFill>
          </w14:textFill>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olor w:val="000000" w:themeColor="text1"/>
          <w:sz w:val="24"/>
          <w:szCs w:val="24"/>
          <w:highlight w:val="none"/>
          <w:lang w:eastAsia="zh-CN"/>
          <w14:textFill>
            <w14:solidFill>
              <w14:schemeClr w14:val="tx1"/>
            </w14:solidFill>
          </w14:textFill>
        </w:rPr>
        <w:t>供应商</w:t>
      </w:r>
      <w:r>
        <w:rPr>
          <w:rFonts w:hint="eastAsia" w:ascii="仿宋" w:hAnsi="仿宋" w:eastAsia="仿宋"/>
          <w:color w:val="000000" w:themeColor="text1"/>
          <w:sz w:val="24"/>
          <w:szCs w:val="24"/>
          <w:highlight w:val="none"/>
          <w14:textFill>
            <w14:solidFill>
              <w14:schemeClr w14:val="tx1"/>
            </w14:solidFill>
          </w14:textFill>
        </w:rPr>
        <w:t>承担所有相关责任。</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 xml:space="preserve"> </w:t>
      </w:r>
      <w:r>
        <w:rPr>
          <w:rFonts w:hint="eastAsia" w:ascii="仿宋" w:hAnsi="仿宋" w:eastAsia="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olor w:val="000000" w:themeColor="text1"/>
          <w:sz w:val="24"/>
          <w:szCs w:val="24"/>
          <w:highlight w:val="none"/>
          <w:lang w:eastAsia="zh-CN"/>
          <w14:textFill>
            <w14:solidFill>
              <w14:schemeClr w14:val="tx1"/>
            </w14:solidFill>
          </w14:textFill>
        </w:rPr>
        <w:t>人</w:t>
      </w:r>
      <w:r>
        <w:rPr>
          <w:rFonts w:hint="eastAsia" w:ascii="仿宋" w:hAnsi="仿宋" w:eastAsia="仿宋"/>
          <w:color w:val="000000" w:themeColor="text1"/>
          <w:sz w:val="24"/>
          <w:szCs w:val="24"/>
          <w:highlight w:val="none"/>
          <w14:textFill>
            <w14:solidFill>
              <w14:schemeClr w14:val="tx1"/>
            </w14:solidFill>
          </w14:textFill>
        </w:rPr>
        <w:t>享有本项目实施过程中产生的知识成果及知识产权。</w:t>
      </w:r>
    </w:p>
    <w:p>
      <w:pPr>
        <w:spacing w:line="40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如欲在项目实施过程中采用自有知识成果，需在</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中声明，并提供相关知识产权证明文件。使用该知识成果后，</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需提供开发接口和开发手册等技术文档，并承诺提供无限期技术支持，</w:t>
      </w:r>
      <w:r>
        <w:rPr>
          <w:rFonts w:hint="eastAsia" w:ascii="仿宋" w:hAnsi="仿宋" w:eastAsia="仿宋"/>
          <w:color w:val="000000" w:themeColor="text1"/>
          <w:sz w:val="24"/>
          <w:highlight w:val="none"/>
          <w:lang w:val="en-US" w:eastAsia="zh-CN"/>
          <w14:textFill>
            <w14:solidFill>
              <w14:schemeClr w14:val="tx1"/>
            </w14:solidFill>
          </w14:textFill>
        </w:rPr>
        <w:t>采购</w:t>
      </w:r>
      <w:r>
        <w:rPr>
          <w:rFonts w:hint="eastAsia" w:ascii="仿宋" w:hAnsi="仿宋" w:eastAsia="仿宋"/>
          <w:color w:val="000000" w:themeColor="text1"/>
          <w:sz w:val="24"/>
          <w:highlight w:val="none"/>
          <w:lang w:eastAsia="zh-CN"/>
          <w14:textFill>
            <w14:solidFill>
              <w14:schemeClr w14:val="tx1"/>
            </w14:solidFill>
          </w14:textFill>
        </w:rPr>
        <w:t>人</w:t>
      </w:r>
      <w:r>
        <w:rPr>
          <w:rFonts w:hint="eastAsia" w:ascii="仿宋" w:hAnsi="仿宋" w:eastAsia="仿宋"/>
          <w:color w:val="000000" w:themeColor="text1"/>
          <w:sz w:val="24"/>
          <w:highlight w:val="none"/>
          <w14:textFill>
            <w14:solidFill>
              <w14:schemeClr w14:val="tx1"/>
            </w14:solidFill>
          </w14:textFill>
        </w:rPr>
        <w:t>享有永久使用权。</w:t>
      </w:r>
    </w:p>
    <w:p>
      <w:pPr>
        <w:spacing w:line="40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xml:space="preserve"> 如采用</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所不拥有的知识产权，则在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 xml:space="preserve">报价中必须包括合法获取该知识产权的相关费用。 </w:t>
      </w:r>
    </w:p>
    <w:p>
      <w:pPr>
        <w:pStyle w:val="6"/>
        <w:spacing w:line="400" w:lineRule="exact"/>
        <w:rPr>
          <w:rFonts w:ascii="仿宋" w:hAnsi="仿宋" w:eastAsia="仿宋"/>
          <w:color w:val="000000" w:themeColor="text1"/>
          <w:sz w:val="24"/>
          <w:highlight w:val="none"/>
          <w14:textFill>
            <w14:solidFill>
              <w14:schemeClr w14:val="tx1"/>
            </w14:solidFill>
          </w14:textFill>
        </w:rPr>
      </w:pPr>
      <w:bookmarkStart w:id="57" w:name="_Toc183682354"/>
      <w:bookmarkStart w:id="58" w:name="_Toc183582217"/>
      <w:bookmarkStart w:id="59" w:name="_Toc217446048"/>
      <w:r>
        <w:rPr>
          <w:rFonts w:hint="eastAsia" w:ascii="仿宋" w:hAnsi="仿宋" w:eastAsia="仿宋"/>
          <w:color w:val="000000" w:themeColor="text1"/>
          <w:sz w:val="24"/>
          <w:highlight w:val="none"/>
          <w14:textFill>
            <w14:solidFill>
              <w14:schemeClr w14:val="tx1"/>
            </w14:solidFill>
          </w14:textFill>
        </w:rPr>
        <w:t>13．</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的组成</w:t>
      </w:r>
      <w:bookmarkEnd w:id="57"/>
      <w:bookmarkEnd w:id="58"/>
      <w:bookmarkEnd w:id="59"/>
    </w:p>
    <w:p>
      <w:pPr>
        <w:spacing w:line="400" w:lineRule="exact"/>
        <w:ind w:firstLine="470" w:firstLineChars="196"/>
        <w:rPr>
          <w:rFonts w:hint="eastAsia" w:ascii="仿宋" w:hAnsi="仿宋" w:eastAsia="仿宋"/>
          <w:b/>
          <w:bCs/>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应按照</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的规定和要求编制</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拟在</w:t>
      </w:r>
      <w:r>
        <w:rPr>
          <w:rFonts w:hint="eastAsia" w:ascii="仿宋" w:hAnsi="仿宋" w:eastAsia="仿宋"/>
          <w:color w:val="000000" w:themeColor="text1"/>
          <w:sz w:val="24"/>
          <w:highlight w:val="none"/>
          <w:lang w:eastAsia="zh-CN"/>
          <w14:textFill>
            <w14:solidFill>
              <w14:schemeClr w14:val="tx1"/>
            </w14:solidFill>
          </w14:textFill>
        </w:rPr>
        <w:t>成交</w:t>
      </w:r>
      <w:r>
        <w:rPr>
          <w:rFonts w:hint="eastAsia" w:ascii="仿宋" w:hAnsi="仿宋" w:eastAsia="仿宋"/>
          <w:color w:val="000000" w:themeColor="text1"/>
          <w:sz w:val="24"/>
          <w:highlight w:val="none"/>
          <w14:textFill>
            <w14:solidFill>
              <w14:schemeClr w14:val="tx1"/>
            </w14:solidFill>
          </w14:textFill>
        </w:rPr>
        <w:t>后将</w:t>
      </w:r>
      <w:r>
        <w:rPr>
          <w:rFonts w:hint="eastAsia" w:ascii="仿宋" w:hAnsi="仿宋" w:eastAsia="仿宋"/>
          <w:color w:val="000000" w:themeColor="text1"/>
          <w:sz w:val="24"/>
          <w:highlight w:val="none"/>
          <w:lang w:eastAsia="zh-CN"/>
          <w14:textFill>
            <w14:solidFill>
              <w14:schemeClr w14:val="tx1"/>
            </w14:solidFill>
          </w14:textFill>
        </w:rPr>
        <w:t>成交</w:t>
      </w:r>
      <w:r>
        <w:rPr>
          <w:rFonts w:hint="eastAsia" w:ascii="仿宋" w:hAnsi="仿宋" w:eastAsia="仿宋"/>
          <w:color w:val="000000" w:themeColor="text1"/>
          <w:sz w:val="24"/>
          <w:highlight w:val="none"/>
          <w14:textFill>
            <w14:solidFill>
              <w14:schemeClr w14:val="tx1"/>
            </w14:solidFill>
          </w14:textFill>
        </w:rPr>
        <w:t>项目的非主体、非关键性工作交由他人完成的，应当在</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中载明。</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编写的</w:t>
      </w:r>
      <w:r>
        <w:rPr>
          <w:rFonts w:hint="eastAsia" w:ascii="仿宋" w:hAnsi="仿宋" w:eastAsia="仿宋"/>
          <w:color w:val="000000" w:themeColor="text1"/>
          <w:sz w:val="24"/>
          <w:highlight w:val="none"/>
          <w:lang w:eastAsia="zh-CN"/>
          <w14:textFill>
            <w14:solidFill>
              <w14:schemeClr w14:val="tx1"/>
            </w14:solidFill>
          </w14:textFill>
        </w:rPr>
        <w:t>响应文件</w:t>
      </w:r>
      <w:r>
        <w:rPr>
          <w:rFonts w:hint="eastAsia" w:ascii="仿宋" w:hAnsi="仿宋" w:eastAsia="仿宋"/>
          <w:color w:val="000000" w:themeColor="text1"/>
          <w:sz w:val="24"/>
          <w:highlight w:val="none"/>
          <w14:textFill>
            <w14:solidFill>
              <w14:schemeClr w14:val="tx1"/>
            </w14:solidFill>
          </w14:textFill>
        </w:rPr>
        <w:t>应包括下列部分：</w:t>
      </w:r>
      <w:r>
        <w:rPr>
          <w:rFonts w:hint="eastAsia" w:ascii="仿宋" w:hAnsi="仿宋" w:eastAsia="仿宋"/>
          <w:b/>
          <w:bCs/>
          <w:color w:val="000000" w:themeColor="text1"/>
          <w:sz w:val="24"/>
          <w:highlight w:val="none"/>
          <w:lang w:eastAsia="zh-CN"/>
          <w14:textFill>
            <w14:solidFill>
              <w14:schemeClr w14:val="tx1"/>
            </w14:solidFill>
          </w14:textFill>
        </w:rPr>
        <w:t>（按第三章的格式提供响应文件，此处只是描述了竞争性磋商的内容，不涉及响应文件制作顺序）</w:t>
      </w:r>
    </w:p>
    <w:p>
      <w:pPr>
        <w:spacing w:line="4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13.1 报价部分。</w:t>
      </w:r>
    </w:p>
    <w:p>
      <w:pPr>
        <w:spacing w:line="400" w:lineRule="exact"/>
        <w:ind w:firstLine="240" w:firstLineChars="1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本次</w:t>
      </w:r>
      <w:r>
        <w:rPr>
          <w:rFonts w:hint="eastAsia" w:ascii="仿宋" w:hAnsi="仿宋" w:eastAsia="仿宋"/>
          <w:bCs/>
          <w:color w:val="000000" w:themeColor="text1"/>
          <w:sz w:val="24"/>
          <w:highlight w:val="none"/>
          <w:lang w:eastAsia="zh-CN"/>
          <w14:textFill>
            <w14:solidFill>
              <w14:schemeClr w14:val="tx1"/>
            </w14:solidFill>
          </w14:textFill>
        </w:rPr>
        <w:t>竞争性磋商</w:t>
      </w:r>
      <w:r>
        <w:rPr>
          <w:rFonts w:hint="eastAsia" w:ascii="仿宋" w:hAnsi="仿宋" w:eastAsia="仿宋"/>
          <w:bCs/>
          <w:color w:val="000000" w:themeColor="text1"/>
          <w:sz w:val="24"/>
          <w:highlight w:val="none"/>
          <w14:textFill>
            <w14:solidFill>
              <w14:schemeClr w14:val="tx1"/>
            </w14:solidFill>
          </w14:textFill>
        </w:rPr>
        <w:t>报价要求：</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的报价是</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响应</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项目要求的全部工作内容的价格体现，包括</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完成本项目所需的一切费用。</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每种</w:t>
      </w:r>
      <w:r>
        <w:rPr>
          <w:rFonts w:hint="eastAsia" w:ascii="仿宋" w:hAnsi="仿宋" w:eastAsia="仿宋"/>
          <w:color w:val="000000" w:themeColor="text1"/>
          <w:sz w:val="24"/>
          <w:highlight w:val="none"/>
          <w:lang w:eastAsia="zh-CN"/>
          <w14:textFill>
            <w14:solidFill>
              <w14:schemeClr w14:val="tx1"/>
            </w14:solidFill>
          </w14:textFill>
        </w:rPr>
        <w:t>服务</w:t>
      </w:r>
      <w:r>
        <w:rPr>
          <w:rFonts w:hint="eastAsia" w:ascii="仿宋" w:hAnsi="仿宋" w:eastAsia="仿宋"/>
          <w:color w:val="000000" w:themeColor="text1"/>
          <w:sz w:val="24"/>
          <w:highlight w:val="none"/>
          <w14:textFill>
            <w14:solidFill>
              <w14:schemeClr w14:val="tx1"/>
            </w14:solidFill>
          </w14:textFill>
        </w:rPr>
        <w:t>只允许有一个报价，并且在合同履行过程中是固定不变的，任何有选择或可调整的报价将不予接受，并按无效</w:t>
      </w:r>
      <w:r>
        <w:rPr>
          <w:rFonts w:hint="eastAsia" w:ascii="仿宋" w:hAnsi="仿宋" w:eastAsia="仿宋"/>
          <w:color w:val="000000" w:themeColor="text1"/>
          <w:sz w:val="24"/>
          <w:highlight w:val="none"/>
          <w:lang w:eastAsia="zh-CN"/>
          <w14:textFill>
            <w14:solidFill>
              <w14:schemeClr w14:val="tx1"/>
            </w14:solidFill>
          </w14:textFill>
        </w:rPr>
        <w:t>响应</w:t>
      </w:r>
      <w:r>
        <w:rPr>
          <w:rFonts w:hint="eastAsia" w:ascii="仿宋" w:hAnsi="仿宋" w:eastAsia="仿宋"/>
          <w:color w:val="000000" w:themeColor="text1"/>
          <w:sz w:val="24"/>
          <w:highlight w:val="none"/>
          <w14:textFill>
            <w14:solidFill>
              <w14:schemeClr w14:val="tx1"/>
            </w14:solidFill>
          </w14:textFill>
        </w:rPr>
        <w:t>处理。</w:t>
      </w:r>
    </w:p>
    <w:p>
      <w:pPr>
        <w:tabs>
          <w:tab w:val="left" w:pos="540"/>
        </w:tabs>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13.2 技术部分。</w:t>
      </w:r>
      <w:r>
        <w:rPr>
          <w:rFonts w:hint="eastAsia" w:ascii="仿宋" w:hAnsi="仿宋" w:eastAsia="仿宋"/>
          <w:bCs/>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按照</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要求做出的服务应答，主要是针对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项目的服务要求等做出的实质性响应和满足。</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的技术、服务应答应包括下列内容：</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（1）详细的服务要求</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（2）项目实施方案；</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（3）技术、服务要求偏离表；</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认为需要提供的文件和资料。</w:t>
      </w:r>
    </w:p>
    <w:p>
      <w:pPr>
        <w:spacing w:line="400" w:lineRule="exact"/>
        <w:ind w:firstLine="241" w:firstLineChars="100"/>
        <w:rPr>
          <w:rFonts w:ascii="仿宋" w:hAnsi="仿宋" w:eastAsia="仿宋"/>
          <w:b/>
          <w:bCs/>
          <w:color w:val="000000" w:themeColor="text1"/>
          <w:sz w:val="24"/>
          <w:highlight w:val="none"/>
          <w14:textFill>
            <w14:solidFill>
              <w14:schemeClr w14:val="tx1"/>
            </w14:solidFill>
          </w14:textFill>
        </w:rPr>
      </w:pP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13.3 商务部分。</w:t>
      </w:r>
      <w:r>
        <w:rPr>
          <w:rFonts w:hint="eastAsia" w:ascii="仿宋" w:hAnsi="仿宋" w:eastAsia="仿宋"/>
          <w:bCs/>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按照</w:t>
      </w:r>
      <w:r>
        <w:rPr>
          <w:rFonts w:hint="eastAsia" w:ascii="仿宋" w:hAnsi="仿宋" w:eastAsia="仿宋"/>
          <w:color w:val="000000" w:themeColor="text1"/>
          <w:sz w:val="24"/>
          <w:highlight w:val="none"/>
          <w:lang w:eastAsia="zh-CN"/>
          <w14:textFill>
            <w14:solidFill>
              <w14:schemeClr w14:val="tx1"/>
            </w14:solidFill>
          </w14:textFill>
        </w:rPr>
        <w:t>磋商文件</w:t>
      </w:r>
      <w:r>
        <w:rPr>
          <w:rFonts w:hint="eastAsia" w:ascii="仿宋" w:hAnsi="仿宋" w:eastAsia="仿宋"/>
          <w:color w:val="000000" w:themeColor="text1"/>
          <w:sz w:val="24"/>
          <w:highlight w:val="none"/>
          <w14:textFill>
            <w14:solidFill>
              <w14:schemeClr w14:val="tx1"/>
            </w14:solidFill>
          </w14:textFill>
        </w:rPr>
        <w:t>要求提供的有关资质证明文件及优惠承诺。包括以下内容：</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响应</w:t>
      </w:r>
      <w:r>
        <w:rPr>
          <w:rFonts w:hint="eastAsia" w:ascii="仿宋" w:hAnsi="仿宋" w:eastAsia="仿宋"/>
          <w:color w:val="000000" w:themeColor="text1"/>
          <w:sz w:val="24"/>
          <w:highlight w:val="none"/>
          <w14:textFill>
            <w14:solidFill>
              <w14:schemeClr w14:val="tx1"/>
            </w14:solidFill>
          </w14:textFill>
        </w:rPr>
        <w:t>函；</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企业法人三证合一营业执照复印件；</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（3）法定代表人授权书原件；</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（4）授权代表身份证复印件；</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）证明</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业绩和荣誉的有关材料；</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）商务条款偏离表；</w:t>
      </w:r>
    </w:p>
    <w:p>
      <w:pPr>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）其他</w:t>
      </w:r>
      <w:r>
        <w:rPr>
          <w:rFonts w:hint="eastAsia" w:ascii="仿宋" w:hAnsi="仿宋" w:eastAsia="仿宋"/>
          <w:color w:val="000000" w:themeColor="text1"/>
          <w:sz w:val="24"/>
          <w:highlight w:val="none"/>
          <w:lang w:eastAsia="zh-CN"/>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认为需要提供的文件和资料。</w:t>
      </w:r>
    </w:p>
    <w:p>
      <w:pPr>
        <w:spacing w:line="400" w:lineRule="exact"/>
        <w:ind w:firstLine="540" w:firstLineChars="225"/>
        <w:rPr>
          <w:rFonts w:ascii="仿宋" w:hAnsi="仿宋" w:eastAsia="仿宋"/>
          <w:color w:val="000000" w:themeColor="text1"/>
          <w:sz w:val="24"/>
          <w:highlight w:val="none"/>
          <w14:textFill>
            <w14:solidFill>
              <w14:schemeClr w14:val="tx1"/>
            </w14:solidFill>
          </w14:textFill>
        </w:rPr>
      </w:pPr>
    </w:p>
    <w:p>
      <w:pPr>
        <w:spacing w:line="400" w:lineRule="exact"/>
        <w:rPr>
          <w:rFonts w:ascii="仿宋" w:hAnsi="仿宋" w:eastAsia="仿宋"/>
          <w:color w:val="FF0000"/>
          <w:sz w:val="24"/>
          <w:highlight w:val="none"/>
        </w:rPr>
      </w:pPr>
      <w:r>
        <w:rPr>
          <w:rFonts w:hint="eastAsia" w:ascii="仿宋" w:hAnsi="仿宋" w:eastAsia="仿宋"/>
          <w:b/>
          <w:bCs/>
          <w:color w:val="000000" w:themeColor="text1"/>
          <w:sz w:val="24"/>
          <w:highlight w:val="none"/>
          <w14:textFill>
            <w14:solidFill>
              <w14:schemeClr w14:val="tx1"/>
            </w14:solidFill>
          </w14:textFill>
        </w:rPr>
        <w:t>13.4 售后服务。</w:t>
      </w:r>
      <w:r>
        <w:rPr>
          <w:rFonts w:hint="eastAsia" w:ascii="仿宋" w:hAnsi="仿宋" w:eastAsia="仿宋"/>
          <w:bCs/>
          <w:color w:val="000000" w:themeColor="text1"/>
          <w:sz w:val="24"/>
          <w:highlight w:val="none"/>
          <w:lang w:eastAsia="zh-CN"/>
          <w14:textFill>
            <w14:solidFill>
              <w14:schemeClr w14:val="tx1"/>
            </w14:solidFill>
          </w14:textFill>
        </w:rPr>
        <w:t>供应商</w:t>
      </w:r>
      <w:r>
        <w:rPr>
          <w:rFonts w:hint="eastAsia" w:ascii="仿宋" w:hAnsi="仿宋" w:eastAsia="仿宋"/>
          <w:bCs/>
          <w:color w:val="000000" w:themeColor="text1"/>
          <w:sz w:val="24"/>
          <w:highlight w:val="none"/>
          <w14:textFill>
            <w14:solidFill>
              <w14:schemeClr w14:val="tx1"/>
            </w14:solidFill>
          </w14:textFill>
        </w:rPr>
        <w:t>按照</w:t>
      </w:r>
      <w:r>
        <w:rPr>
          <w:rFonts w:hint="eastAsia" w:ascii="仿宋" w:hAnsi="仿宋" w:eastAsia="仿宋"/>
          <w:bCs/>
          <w:color w:val="000000" w:themeColor="text1"/>
          <w:sz w:val="24"/>
          <w:highlight w:val="none"/>
          <w:lang w:eastAsia="zh-CN"/>
          <w14:textFill>
            <w14:solidFill>
              <w14:schemeClr w14:val="tx1"/>
            </w14:solidFill>
          </w14:textFill>
        </w:rPr>
        <w:t>磋商文件</w:t>
      </w:r>
      <w:r>
        <w:rPr>
          <w:rFonts w:hint="eastAsia" w:ascii="仿宋" w:hAnsi="仿宋" w:eastAsia="仿宋"/>
          <w:bCs/>
          <w:color w:val="000000" w:themeColor="text1"/>
          <w:sz w:val="24"/>
          <w:highlight w:val="none"/>
          <w14:textFill>
            <w14:solidFill>
              <w14:schemeClr w14:val="tx1"/>
            </w14:solidFill>
          </w14:textFill>
        </w:rPr>
        <w:t>中售后服务要求作出的积极响应和承诺。</w:t>
      </w:r>
    </w:p>
    <w:bookmarkEnd w:id="16"/>
    <w:p>
      <w:pPr>
        <w:adjustRightInd w:val="0"/>
        <w:snapToGrid w:val="0"/>
        <w:spacing w:line="400" w:lineRule="exact"/>
        <w:ind w:firstLine="480" w:firstLineChars="200"/>
        <w:rPr>
          <w:rFonts w:ascii="仿宋" w:hAnsi="仿宋" w:eastAsia="仿宋"/>
          <w:sz w:val="24"/>
          <w:highlight w:val="none"/>
        </w:rPr>
      </w:pPr>
    </w:p>
    <w:p>
      <w:pPr>
        <w:pStyle w:val="6"/>
        <w:tabs>
          <w:tab w:val="left" w:pos="3480"/>
        </w:tabs>
        <w:spacing w:line="400" w:lineRule="exact"/>
        <w:rPr>
          <w:rFonts w:ascii="仿宋" w:hAnsi="仿宋" w:eastAsia="仿宋"/>
          <w:sz w:val="24"/>
          <w:highlight w:val="none"/>
        </w:rPr>
      </w:pPr>
      <w:bookmarkStart w:id="60" w:name="_Toc183582218"/>
      <w:bookmarkStart w:id="61" w:name="_Toc183682355"/>
      <w:bookmarkStart w:id="62" w:name="_Toc217446049"/>
      <w:r>
        <w:rPr>
          <w:rFonts w:hint="eastAsia" w:ascii="仿宋" w:hAnsi="仿宋" w:eastAsia="仿宋"/>
          <w:sz w:val="24"/>
          <w:highlight w:val="none"/>
        </w:rPr>
        <w:t>14．</w:t>
      </w:r>
      <w:r>
        <w:rPr>
          <w:rFonts w:hint="eastAsia" w:ascii="仿宋" w:hAnsi="仿宋" w:eastAsia="仿宋"/>
          <w:sz w:val="24"/>
          <w:highlight w:val="none"/>
          <w:lang w:eastAsia="zh-CN"/>
        </w:rPr>
        <w:t>响应文件</w:t>
      </w:r>
      <w:r>
        <w:rPr>
          <w:rFonts w:hint="eastAsia" w:ascii="仿宋" w:hAnsi="仿宋" w:eastAsia="仿宋"/>
          <w:sz w:val="24"/>
          <w:highlight w:val="none"/>
        </w:rPr>
        <w:t>格式</w:t>
      </w:r>
      <w:bookmarkEnd w:id="60"/>
      <w:bookmarkEnd w:id="61"/>
      <w:bookmarkEnd w:id="62"/>
      <w:r>
        <w:rPr>
          <w:rFonts w:ascii="仿宋" w:hAnsi="仿宋" w:eastAsia="仿宋"/>
          <w:sz w:val="24"/>
          <w:highlight w:val="none"/>
        </w:rPr>
        <w:tab/>
      </w:r>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 xml:space="preserve">14.1 </w:t>
      </w:r>
      <w:r>
        <w:rPr>
          <w:rFonts w:hint="eastAsia" w:ascii="仿宋" w:hAnsi="仿宋" w:eastAsia="仿宋"/>
          <w:sz w:val="24"/>
          <w:highlight w:val="none"/>
          <w:lang w:eastAsia="zh-CN"/>
        </w:rPr>
        <w:t>供应商</w:t>
      </w:r>
      <w:r>
        <w:rPr>
          <w:rFonts w:hint="eastAsia" w:ascii="仿宋" w:hAnsi="仿宋" w:eastAsia="仿宋"/>
          <w:sz w:val="24"/>
          <w:highlight w:val="none"/>
        </w:rPr>
        <w:t>应严格按照</w:t>
      </w:r>
      <w:r>
        <w:rPr>
          <w:rFonts w:hint="eastAsia" w:ascii="仿宋" w:hAnsi="仿宋" w:eastAsia="仿宋"/>
          <w:sz w:val="24"/>
          <w:highlight w:val="none"/>
          <w:lang w:eastAsia="zh-CN"/>
        </w:rPr>
        <w:t>磋商文件</w:t>
      </w:r>
      <w:r>
        <w:rPr>
          <w:rFonts w:hint="eastAsia" w:ascii="仿宋" w:hAnsi="仿宋" w:eastAsia="仿宋"/>
          <w:sz w:val="24"/>
          <w:highlight w:val="none"/>
        </w:rPr>
        <w:t>第三章中提供的“</w:t>
      </w:r>
      <w:r>
        <w:rPr>
          <w:rFonts w:hint="eastAsia" w:ascii="仿宋" w:hAnsi="仿宋" w:eastAsia="仿宋"/>
          <w:sz w:val="24"/>
          <w:highlight w:val="none"/>
          <w:lang w:eastAsia="zh-CN"/>
        </w:rPr>
        <w:t>响应文件</w:t>
      </w:r>
      <w:r>
        <w:rPr>
          <w:rFonts w:hint="eastAsia" w:ascii="仿宋" w:hAnsi="仿宋" w:eastAsia="仿宋"/>
          <w:sz w:val="24"/>
          <w:highlight w:val="none"/>
        </w:rPr>
        <w:t>格式”填写相关内容。除明确允许</w:t>
      </w:r>
      <w:r>
        <w:rPr>
          <w:rFonts w:hint="eastAsia" w:ascii="仿宋" w:hAnsi="仿宋" w:eastAsia="仿宋"/>
          <w:sz w:val="24"/>
          <w:highlight w:val="none"/>
          <w:lang w:eastAsia="zh-CN"/>
        </w:rPr>
        <w:t>供应商</w:t>
      </w:r>
      <w:r>
        <w:rPr>
          <w:rFonts w:hint="eastAsia" w:ascii="仿宋" w:hAnsi="仿宋" w:eastAsia="仿宋"/>
          <w:sz w:val="24"/>
          <w:highlight w:val="none"/>
        </w:rPr>
        <w:t>可以自行编写的外，</w:t>
      </w:r>
      <w:r>
        <w:rPr>
          <w:rFonts w:hint="eastAsia" w:ascii="仿宋" w:hAnsi="仿宋" w:eastAsia="仿宋"/>
          <w:sz w:val="24"/>
          <w:highlight w:val="none"/>
          <w:lang w:eastAsia="zh-CN"/>
        </w:rPr>
        <w:t>供应商</w:t>
      </w:r>
      <w:r>
        <w:rPr>
          <w:rFonts w:hint="eastAsia" w:ascii="仿宋" w:hAnsi="仿宋" w:eastAsia="仿宋"/>
          <w:sz w:val="24"/>
          <w:highlight w:val="none"/>
        </w:rPr>
        <w:t>不得以“</w:t>
      </w:r>
      <w:r>
        <w:rPr>
          <w:rFonts w:hint="eastAsia" w:ascii="仿宋" w:hAnsi="仿宋" w:eastAsia="仿宋"/>
          <w:sz w:val="24"/>
          <w:highlight w:val="none"/>
          <w:lang w:eastAsia="zh-CN"/>
        </w:rPr>
        <w:t>响应文件</w:t>
      </w:r>
      <w:r>
        <w:rPr>
          <w:rFonts w:hint="eastAsia" w:ascii="仿宋" w:hAnsi="仿宋" w:eastAsia="仿宋"/>
          <w:sz w:val="24"/>
          <w:highlight w:val="none"/>
        </w:rPr>
        <w:t>格式”规定之外的方式填写相关内容。</w:t>
      </w:r>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14.2 对于没有格式要求的</w:t>
      </w:r>
      <w:r>
        <w:rPr>
          <w:rFonts w:hint="eastAsia" w:ascii="仿宋" w:hAnsi="仿宋" w:eastAsia="仿宋"/>
          <w:sz w:val="24"/>
          <w:highlight w:val="none"/>
          <w:lang w:eastAsia="zh-CN"/>
        </w:rPr>
        <w:t>响应文件</w:t>
      </w:r>
      <w:r>
        <w:rPr>
          <w:rFonts w:hint="eastAsia" w:ascii="仿宋" w:hAnsi="仿宋" w:eastAsia="仿宋"/>
          <w:sz w:val="24"/>
          <w:highlight w:val="none"/>
        </w:rPr>
        <w:t>由</w:t>
      </w:r>
      <w:r>
        <w:rPr>
          <w:rFonts w:hint="eastAsia" w:ascii="仿宋" w:hAnsi="仿宋" w:eastAsia="仿宋"/>
          <w:sz w:val="24"/>
          <w:highlight w:val="none"/>
          <w:lang w:eastAsia="zh-CN"/>
        </w:rPr>
        <w:t>供应商</w:t>
      </w:r>
      <w:r>
        <w:rPr>
          <w:rFonts w:hint="eastAsia" w:ascii="仿宋" w:hAnsi="仿宋" w:eastAsia="仿宋"/>
          <w:sz w:val="24"/>
          <w:highlight w:val="none"/>
        </w:rPr>
        <w:t>自行编写。</w:t>
      </w:r>
    </w:p>
    <w:p>
      <w:pPr>
        <w:pStyle w:val="6"/>
        <w:spacing w:line="400" w:lineRule="exact"/>
        <w:rPr>
          <w:rFonts w:hint="default" w:ascii="仿宋" w:hAnsi="仿宋" w:eastAsia="仿宋"/>
          <w:bCs/>
          <w:sz w:val="24"/>
          <w:highlight w:val="none"/>
          <w:lang w:val="en-US" w:eastAsia="zh-CN"/>
        </w:rPr>
      </w:pPr>
      <w:bookmarkStart w:id="63" w:name="_Toc183582223"/>
      <w:bookmarkStart w:id="64" w:name="_Toc183682360"/>
      <w:bookmarkStart w:id="65" w:name="_Toc217446050"/>
      <w:r>
        <w:rPr>
          <w:rFonts w:hint="eastAsia" w:ascii="仿宋" w:hAnsi="仿宋" w:eastAsia="仿宋"/>
          <w:bCs/>
          <w:sz w:val="24"/>
          <w:highlight w:val="none"/>
        </w:rPr>
        <w:t>15．</w:t>
      </w:r>
      <w:r>
        <w:rPr>
          <w:rFonts w:hint="eastAsia" w:ascii="仿宋" w:hAnsi="仿宋" w:eastAsia="仿宋"/>
          <w:bCs/>
          <w:sz w:val="24"/>
          <w:highlight w:val="none"/>
          <w:lang w:val="en-US" w:eastAsia="zh-CN"/>
        </w:rPr>
        <w:t>投标</w:t>
      </w:r>
      <w:r>
        <w:rPr>
          <w:rFonts w:hint="eastAsia" w:ascii="仿宋" w:hAnsi="仿宋" w:eastAsia="仿宋"/>
          <w:bCs/>
          <w:sz w:val="24"/>
          <w:highlight w:val="none"/>
        </w:rPr>
        <w:t>保证金</w:t>
      </w:r>
      <w:bookmarkEnd w:id="63"/>
      <w:bookmarkEnd w:id="64"/>
      <w:bookmarkEnd w:id="65"/>
      <w:bookmarkStart w:id="66" w:name="_Toc217446051"/>
      <w:bookmarkStart w:id="67" w:name="_Toc183582224"/>
      <w:bookmarkStart w:id="68" w:name="_Toc183682361"/>
      <w:r>
        <w:rPr>
          <w:rFonts w:hint="eastAsia" w:ascii="仿宋" w:hAnsi="仿宋" w:eastAsia="仿宋"/>
          <w:bCs/>
          <w:sz w:val="24"/>
          <w:highlight w:val="none"/>
          <w:lang w:val="en-US" w:eastAsia="zh-CN"/>
        </w:rPr>
        <w:t xml:space="preserve">(本项目不涉及） </w:t>
      </w:r>
    </w:p>
    <w:p>
      <w:pPr>
        <w:spacing w:line="400" w:lineRule="exact"/>
        <w:rPr>
          <w:rFonts w:ascii="仿宋" w:hAnsi="仿宋" w:eastAsia="仿宋"/>
          <w:sz w:val="24"/>
          <w:highlight w:val="none"/>
        </w:rPr>
      </w:pPr>
      <w:r>
        <w:rPr>
          <w:rFonts w:hint="eastAsia" w:ascii="仿宋" w:hAnsi="仿宋" w:eastAsia="仿宋"/>
          <w:sz w:val="24"/>
          <w:highlight w:val="none"/>
        </w:rPr>
        <w:t xml:space="preserve">15.1 </w:t>
      </w:r>
      <w:r>
        <w:rPr>
          <w:rFonts w:hint="eastAsia" w:ascii="仿宋" w:hAnsi="仿宋" w:eastAsia="仿宋"/>
          <w:sz w:val="24"/>
          <w:highlight w:val="none"/>
          <w:lang w:eastAsia="zh-CN"/>
        </w:rPr>
        <w:t>供应商</w:t>
      </w:r>
      <w:r>
        <w:rPr>
          <w:rFonts w:hint="eastAsia" w:ascii="仿宋" w:hAnsi="仿宋" w:eastAsia="仿宋"/>
          <w:sz w:val="24"/>
          <w:highlight w:val="none"/>
          <w:lang w:val="en-US" w:eastAsia="zh-CN"/>
        </w:rPr>
        <w:t>投标</w:t>
      </w:r>
      <w:r>
        <w:rPr>
          <w:rFonts w:hint="eastAsia" w:ascii="仿宋" w:hAnsi="仿宋" w:eastAsia="仿宋"/>
          <w:sz w:val="24"/>
          <w:highlight w:val="none"/>
        </w:rPr>
        <w:t>时，必须以人民币提交</w:t>
      </w:r>
      <w:r>
        <w:rPr>
          <w:rFonts w:hint="eastAsia" w:ascii="仿宋" w:hAnsi="仿宋" w:eastAsia="仿宋"/>
          <w:sz w:val="24"/>
          <w:highlight w:val="none"/>
          <w:lang w:eastAsia="zh-CN"/>
        </w:rPr>
        <w:t>竞争性磋商</w:t>
      </w:r>
      <w:r>
        <w:rPr>
          <w:rFonts w:hint="eastAsia" w:ascii="仿宋" w:hAnsi="仿宋" w:eastAsia="仿宋"/>
          <w:sz w:val="24"/>
          <w:highlight w:val="none"/>
        </w:rPr>
        <w:t>文件规定数额的</w:t>
      </w:r>
      <w:r>
        <w:rPr>
          <w:rFonts w:hint="eastAsia" w:ascii="仿宋" w:hAnsi="仿宋" w:eastAsia="仿宋"/>
          <w:sz w:val="24"/>
          <w:highlight w:val="none"/>
          <w:lang w:val="en-US" w:eastAsia="zh-CN"/>
        </w:rPr>
        <w:t>投标</w:t>
      </w:r>
      <w:r>
        <w:rPr>
          <w:rFonts w:hint="eastAsia" w:ascii="仿宋" w:hAnsi="仿宋" w:eastAsia="仿宋"/>
          <w:sz w:val="24"/>
          <w:highlight w:val="none"/>
        </w:rPr>
        <w:t>保证金，并作为其</w:t>
      </w:r>
      <w:r>
        <w:rPr>
          <w:rFonts w:hint="eastAsia" w:ascii="仿宋" w:hAnsi="仿宋" w:eastAsia="仿宋"/>
          <w:sz w:val="24"/>
          <w:highlight w:val="none"/>
          <w:lang w:eastAsia="zh-CN"/>
        </w:rPr>
        <w:t>响应</w:t>
      </w:r>
      <w:r>
        <w:rPr>
          <w:rFonts w:hint="eastAsia" w:ascii="仿宋" w:hAnsi="仿宋" w:eastAsia="仿宋"/>
          <w:sz w:val="24"/>
          <w:highlight w:val="none"/>
        </w:rPr>
        <w:t>的一部分。</w:t>
      </w:r>
    </w:p>
    <w:p>
      <w:pPr>
        <w:spacing w:line="400" w:lineRule="exac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5</w:t>
      </w:r>
      <w:r>
        <w:rPr>
          <w:rFonts w:ascii="仿宋" w:hAnsi="仿宋" w:eastAsia="仿宋"/>
          <w:sz w:val="24"/>
          <w:highlight w:val="none"/>
        </w:rPr>
        <w:t>.2</w:t>
      </w:r>
      <w:r>
        <w:rPr>
          <w:rFonts w:hint="eastAsia" w:ascii="仿宋" w:hAnsi="仿宋" w:eastAsia="仿宋"/>
          <w:sz w:val="24"/>
          <w:highlight w:val="none"/>
        </w:rPr>
        <w:t xml:space="preserve"> </w:t>
      </w:r>
      <w:r>
        <w:rPr>
          <w:rFonts w:hint="eastAsia" w:ascii="仿宋" w:hAnsi="仿宋" w:eastAsia="仿宋"/>
          <w:sz w:val="24"/>
          <w:highlight w:val="none"/>
          <w:lang w:val="en-US" w:eastAsia="zh-CN"/>
        </w:rPr>
        <w:t>投标</w:t>
      </w:r>
      <w:r>
        <w:rPr>
          <w:rFonts w:hint="eastAsia" w:ascii="仿宋" w:hAnsi="仿宋" w:eastAsia="仿宋"/>
          <w:sz w:val="24"/>
          <w:highlight w:val="none"/>
        </w:rPr>
        <w:t>保证金缴纳方式详见</w:t>
      </w:r>
      <w:r>
        <w:rPr>
          <w:rFonts w:hint="eastAsia" w:ascii="仿宋" w:hAnsi="仿宋" w:eastAsia="仿宋"/>
          <w:sz w:val="24"/>
          <w:highlight w:val="none"/>
          <w:lang w:eastAsia="zh-CN"/>
        </w:rPr>
        <w:t>供应商</w:t>
      </w:r>
      <w:r>
        <w:rPr>
          <w:rFonts w:hint="eastAsia" w:ascii="仿宋" w:hAnsi="仿宋" w:eastAsia="仿宋"/>
          <w:sz w:val="24"/>
          <w:highlight w:val="none"/>
        </w:rPr>
        <w:t>须知。</w:t>
      </w:r>
    </w:p>
    <w:p>
      <w:pPr>
        <w:spacing w:line="400" w:lineRule="exac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5</w:t>
      </w:r>
      <w:r>
        <w:rPr>
          <w:rFonts w:ascii="仿宋" w:hAnsi="仿宋" w:eastAsia="仿宋"/>
          <w:sz w:val="24"/>
          <w:highlight w:val="none"/>
        </w:rPr>
        <w:t>.3</w:t>
      </w:r>
      <w:r>
        <w:rPr>
          <w:rFonts w:hint="eastAsia" w:ascii="仿宋" w:hAnsi="仿宋" w:eastAsia="仿宋"/>
          <w:sz w:val="24"/>
          <w:highlight w:val="none"/>
        </w:rPr>
        <w:t>未按</w:t>
      </w:r>
      <w:r>
        <w:rPr>
          <w:rFonts w:hint="eastAsia" w:ascii="仿宋" w:hAnsi="仿宋" w:eastAsia="仿宋"/>
          <w:sz w:val="24"/>
          <w:highlight w:val="none"/>
          <w:lang w:eastAsia="zh-CN"/>
        </w:rPr>
        <w:t>竞争性磋商</w:t>
      </w:r>
      <w:r>
        <w:rPr>
          <w:rFonts w:hint="eastAsia" w:ascii="仿宋" w:hAnsi="仿宋" w:eastAsia="仿宋"/>
          <w:sz w:val="24"/>
          <w:highlight w:val="none"/>
        </w:rPr>
        <w:t>文件要求在规定时间前（以银行实际到账时间为准）交纳规定数额</w:t>
      </w:r>
      <w:r>
        <w:rPr>
          <w:rFonts w:hint="eastAsia" w:ascii="仿宋" w:hAnsi="仿宋" w:eastAsia="仿宋"/>
          <w:sz w:val="24"/>
          <w:highlight w:val="none"/>
          <w:lang w:val="en-US" w:eastAsia="zh-CN"/>
        </w:rPr>
        <w:t>投标</w:t>
      </w:r>
      <w:r>
        <w:rPr>
          <w:rFonts w:hint="eastAsia" w:ascii="仿宋" w:hAnsi="仿宋" w:eastAsia="仿宋"/>
          <w:sz w:val="24"/>
          <w:highlight w:val="none"/>
        </w:rPr>
        <w:t>保证金的</w:t>
      </w:r>
      <w:r>
        <w:rPr>
          <w:rFonts w:hint="eastAsia" w:ascii="仿宋" w:hAnsi="仿宋" w:eastAsia="仿宋"/>
          <w:sz w:val="24"/>
          <w:highlight w:val="none"/>
          <w:lang w:eastAsia="zh-CN"/>
        </w:rPr>
        <w:t>响应文件</w:t>
      </w:r>
      <w:r>
        <w:rPr>
          <w:rFonts w:hint="eastAsia" w:ascii="仿宋" w:hAnsi="仿宋" w:eastAsia="仿宋"/>
          <w:sz w:val="24"/>
          <w:highlight w:val="none"/>
        </w:rPr>
        <w:t>将被拒绝。</w:t>
      </w:r>
    </w:p>
    <w:p>
      <w:pPr>
        <w:spacing w:line="400" w:lineRule="exact"/>
        <w:rPr>
          <w:rFonts w:ascii="仿宋" w:hAnsi="仿宋" w:eastAsia="仿宋"/>
          <w:b/>
          <w:bCs/>
          <w:sz w:val="24"/>
          <w:highlight w:val="none"/>
        </w:rPr>
      </w:pPr>
      <w:r>
        <w:rPr>
          <w:rFonts w:hint="eastAsia" w:ascii="仿宋" w:hAnsi="仿宋" w:eastAsia="仿宋"/>
          <w:sz w:val="24"/>
          <w:highlight w:val="none"/>
        </w:rPr>
        <w:t>15.4未</w:t>
      </w:r>
      <w:r>
        <w:rPr>
          <w:rFonts w:hint="eastAsia" w:ascii="仿宋" w:hAnsi="仿宋" w:eastAsia="仿宋"/>
          <w:sz w:val="24"/>
          <w:highlight w:val="none"/>
          <w:lang w:eastAsia="zh-CN"/>
        </w:rPr>
        <w:t>成交供应商</w:t>
      </w:r>
      <w:r>
        <w:rPr>
          <w:rFonts w:hint="eastAsia" w:ascii="仿宋" w:hAnsi="仿宋" w:eastAsia="仿宋"/>
          <w:sz w:val="24"/>
          <w:highlight w:val="none"/>
        </w:rPr>
        <w:t>的</w:t>
      </w:r>
      <w:r>
        <w:rPr>
          <w:rFonts w:hint="eastAsia" w:ascii="仿宋" w:hAnsi="仿宋" w:eastAsia="仿宋"/>
          <w:sz w:val="24"/>
          <w:highlight w:val="none"/>
          <w:lang w:val="en-US" w:eastAsia="zh-CN"/>
        </w:rPr>
        <w:t>投标</w:t>
      </w:r>
      <w:r>
        <w:rPr>
          <w:rFonts w:hint="eastAsia" w:ascii="仿宋" w:hAnsi="仿宋" w:eastAsia="仿宋"/>
          <w:sz w:val="24"/>
          <w:highlight w:val="none"/>
        </w:rPr>
        <w:t>保证金，将在</w:t>
      </w:r>
      <w:r>
        <w:rPr>
          <w:rFonts w:hint="eastAsia" w:ascii="仿宋" w:hAnsi="仿宋" w:eastAsia="仿宋"/>
          <w:sz w:val="24"/>
          <w:highlight w:val="none"/>
          <w:lang w:eastAsia="zh-CN"/>
        </w:rPr>
        <w:t>成交</w:t>
      </w:r>
      <w:r>
        <w:rPr>
          <w:rFonts w:hint="eastAsia" w:ascii="仿宋" w:hAnsi="仿宋" w:eastAsia="仿宋"/>
          <w:sz w:val="24"/>
          <w:highlight w:val="none"/>
        </w:rPr>
        <w:t>通知书发出后五个工作日内全额退还。</w:t>
      </w:r>
      <w:r>
        <w:rPr>
          <w:rFonts w:hint="eastAsia" w:ascii="仿宋" w:hAnsi="仿宋" w:eastAsia="仿宋"/>
          <w:sz w:val="24"/>
          <w:highlight w:val="none"/>
          <w:lang w:eastAsia="zh-CN"/>
        </w:rPr>
        <w:t>成交供应商</w:t>
      </w:r>
      <w:r>
        <w:rPr>
          <w:rFonts w:hint="eastAsia" w:ascii="仿宋" w:hAnsi="仿宋" w:eastAsia="仿宋"/>
          <w:sz w:val="24"/>
          <w:highlight w:val="none"/>
        </w:rPr>
        <w:t>的</w:t>
      </w:r>
      <w:r>
        <w:rPr>
          <w:rFonts w:hint="eastAsia" w:ascii="仿宋" w:hAnsi="仿宋" w:eastAsia="仿宋"/>
          <w:sz w:val="24"/>
          <w:highlight w:val="none"/>
          <w:lang w:val="en-US" w:eastAsia="zh-CN"/>
        </w:rPr>
        <w:t>投标</w:t>
      </w:r>
      <w:r>
        <w:rPr>
          <w:rFonts w:hint="eastAsia" w:ascii="仿宋" w:hAnsi="仿宋" w:eastAsia="仿宋"/>
          <w:sz w:val="24"/>
          <w:highlight w:val="none"/>
        </w:rPr>
        <w:t>保证金，在合同签订生效后五个工作日内全额退还</w:t>
      </w:r>
      <w:r>
        <w:rPr>
          <w:rFonts w:hint="eastAsia" w:ascii="仿宋" w:hAnsi="仿宋" w:eastAsia="仿宋"/>
          <w:b/>
          <w:bCs/>
          <w:sz w:val="24"/>
          <w:highlight w:val="none"/>
        </w:rPr>
        <w:t>（</w:t>
      </w:r>
      <w:r>
        <w:rPr>
          <w:rFonts w:hint="eastAsia" w:ascii="仿宋" w:hAnsi="仿宋" w:eastAsia="仿宋"/>
          <w:b/>
          <w:bCs/>
          <w:sz w:val="24"/>
          <w:highlight w:val="none"/>
          <w:lang w:eastAsia="zh-CN"/>
        </w:rPr>
        <w:t>供应商</w:t>
      </w:r>
      <w:r>
        <w:rPr>
          <w:rFonts w:hint="eastAsia" w:ascii="仿宋" w:hAnsi="仿宋" w:eastAsia="仿宋"/>
          <w:b/>
          <w:bCs/>
          <w:sz w:val="24"/>
          <w:highlight w:val="none"/>
        </w:rPr>
        <w:t>在办理退还</w:t>
      </w:r>
      <w:r>
        <w:rPr>
          <w:rFonts w:hint="eastAsia" w:ascii="仿宋" w:hAnsi="仿宋" w:eastAsia="仿宋"/>
          <w:b/>
          <w:bCs/>
          <w:sz w:val="24"/>
          <w:highlight w:val="none"/>
          <w:lang w:val="en-US" w:eastAsia="zh-CN"/>
        </w:rPr>
        <w:t>投标</w:t>
      </w:r>
      <w:r>
        <w:rPr>
          <w:rFonts w:hint="eastAsia" w:ascii="仿宋" w:hAnsi="仿宋" w:eastAsia="仿宋"/>
          <w:b/>
          <w:bCs/>
          <w:sz w:val="24"/>
          <w:highlight w:val="none"/>
        </w:rPr>
        <w:t>保证金时</w:t>
      </w:r>
      <w:r>
        <w:rPr>
          <w:rFonts w:hint="eastAsia" w:ascii="仿宋" w:hAnsi="仿宋" w:eastAsia="仿宋"/>
          <w:b/>
          <w:bCs/>
          <w:sz w:val="24"/>
          <w:highlight w:val="none"/>
          <w:lang w:eastAsia="zh-CN"/>
        </w:rPr>
        <w:t>，</w:t>
      </w:r>
      <w:r>
        <w:rPr>
          <w:rFonts w:hint="eastAsia" w:ascii="仿宋" w:hAnsi="仿宋" w:eastAsia="仿宋"/>
          <w:b/>
          <w:bCs/>
          <w:sz w:val="24"/>
          <w:highlight w:val="none"/>
        </w:rPr>
        <w:t>需</w:t>
      </w:r>
      <w:r>
        <w:rPr>
          <w:rFonts w:hint="eastAsia" w:ascii="仿宋" w:hAnsi="仿宋" w:eastAsia="仿宋"/>
          <w:b/>
          <w:bCs/>
          <w:sz w:val="24"/>
          <w:highlight w:val="none"/>
          <w:lang w:eastAsia="zh-CN"/>
        </w:rPr>
        <w:t>提前和联系</w:t>
      </w:r>
      <w:r>
        <w:rPr>
          <w:rFonts w:hint="eastAsia" w:ascii="仿宋" w:hAnsi="仿宋" w:eastAsia="仿宋"/>
          <w:b/>
          <w:bCs/>
          <w:sz w:val="24"/>
          <w:highlight w:val="none"/>
        </w:rPr>
        <w:t>）。</w:t>
      </w:r>
    </w:p>
    <w:p>
      <w:pPr>
        <w:spacing w:line="400" w:lineRule="exact"/>
        <w:ind w:firstLine="470" w:firstLineChars="196"/>
        <w:rPr>
          <w:rFonts w:ascii="仿宋" w:hAnsi="仿宋" w:eastAsia="仿宋"/>
          <w:sz w:val="24"/>
          <w:highlight w:val="none"/>
        </w:rPr>
      </w:pPr>
      <w:r>
        <w:rPr>
          <w:rFonts w:hint="eastAsia" w:ascii="仿宋" w:hAnsi="仿宋" w:eastAsia="仿宋"/>
          <w:sz w:val="24"/>
          <w:highlight w:val="none"/>
          <w:lang w:eastAsia="zh-CN"/>
        </w:rPr>
        <w:t>成交供应商</w:t>
      </w:r>
      <w:r>
        <w:rPr>
          <w:rFonts w:hint="eastAsia" w:ascii="仿宋" w:hAnsi="仿宋" w:eastAsia="仿宋"/>
          <w:sz w:val="24"/>
          <w:highlight w:val="none"/>
        </w:rPr>
        <w:t>的</w:t>
      </w:r>
      <w:r>
        <w:rPr>
          <w:rFonts w:hint="eastAsia" w:ascii="仿宋" w:hAnsi="仿宋" w:eastAsia="仿宋"/>
          <w:sz w:val="24"/>
          <w:highlight w:val="none"/>
          <w:lang w:val="en-US" w:eastAsia="zh-CN"/>
        </w:rPr>
        <w:t>投标</w:t>
      </w:r>
      <w:r>
        <w:rPr>
          <w:rFonts w:hint="eastAsia" w:ascii="仿宋" w:hAnsi="仿宋" w:eastAsia="仿宋"/>
          <w:sz w:val="24"/>
          <w:highlight w:val="none"/>
        </w:rPr>
        <w:t>保证金</w:t>
      </w:r>
      <w:r>
        <w:rPr>
          <w:rFonts w:ascii="仿宋" w:hAnsi="仿宋" w:eastAsia="仿宋"/>
          <w:sz w:val="24"/>
          <w:highlight w:val="none"/>
        </w:rPr>
        <w:t>，在</w:t>
      </w:r>
      <w:r>
        <w:rPr>
          <w:rFonts w:hint="eastAsia" w:ascii="仿宋" w:hAnsi="仿宋" w:eastAsia="仿宋"/>
          <w:sz w:val="24"/>
          <w:highlight w:val="none"/>
          <w:lang w:eastAsia="zh-CN"/>
        </w:rPr>
        <w:t>成交供应商</w:t>
      </w:r>
      <w:r>
        <w:rPr>
          <w:rFonts w:ascii="仿宋" w:hAnsi="仿宋" w:eastAsia="仿宋"/>
          <w:sz w:val="24"/>
          <w:highlight w:val="none"/>
        </w:rPr>
        <w:t>按规定签订合同并</w:t>
      </w:r>
      <w:r>
        <w:rPr>
          <w:rFonts w:hint="eastAsia" w:ascii="仿宋" w:hAnsi="仿宋" w:eastAsia="仿宋"/>
          <w:sz w:val="24"/>
          <w:highlight w:val="none"/>
          <w:lang w:eastAsia="zh-CN"/>
        </w:rPr>
        <w:t>交纳代理</w:t>
      </w:r>
      <w:r>
        <w:rPr>
          <w:rFonts w:ascii="仿宋" w:hAnsi="仿宋" w:eastAsia="仿宋"/>
          <w:sz w:val="24"/>
          <w:highlight w:val="none"/>
        </w:rPr>
        <w:t>服务费后</w:t>
      </w:r>
      <w:r>
        <w:rPr>
          <w:rFonts w:ascii="仿宋" w:hAnsi="仿宋" w:eastAsia="仿宋"/>
          <w:b/>
          <w:sz w:val="24"/>
          <w:highlight w:val="none"/>
        </w:rPr>
        <w:t>，</w:t>
      </w:r>
      <w:r>
        <w:rPr>
          <w:rFonts w:ascii="仿宋" w:hAnsi="仿宋" w:eastAsia="仿宋"/>
          <w:sz w:val="24"/>
          <w:highlight w:val="none"/>
        </w:rPr>
        <w:t>在</w:t>
      </w:r>
      <w:r>
        <w:rPr>
          <w:rFonts w:hint="eastAsia" w:ascii="仿宋" w:hAnsi="仿宋" w:eastAsia="仿宋"/>
          <w:sz w:val="24"/>
          <w:highlight w:val="none"/>
          <w:lang w:eastAsia="zh-CN"/>
        </w:rPr>
        <w:t>成交供应商</w:t>
      </w:r>
      <w:r>
        <w:rPr>
          <w:rFonts w:ascii="仿宋" w:hAnsi="仿宋" w:eastAsia="仿宋"/>
          <w:sz w:val="24"/>
          <w:highlight w:val="none"/>
        </w:rPr>
        <w:t>与</w:t>
      </w:r>
      <w:r>
        <w:rPr>
          <w:rFonts w:hint="eastAsia" w:ascii="仿宋" w:hAnsi="仿宋" w:eastAsia="仿宋"/>
          <w:sz w:val="24"/>
          <w:highlight w:val="none"/>
          <w:lang w:val="en-US" w:eastAsia="zh-CN"/>
        </w:rPr>
        <w:t>采购</w:t>
      </w:r>
      <w:r>
        <w:rPr>
          <w:rFonts w:ascii="仿宋" w:hAnsi="仿宋" w:eastAsia="仿宋"/>
          <w:sz w:val="24"/>
          <w:highlight w:val="none"/>
        </w:rPr>
        <w:t>人签订合同后5个工作日内</w:t>
      </w:r>
      <w:r>
        <w:rPr>
          <w:rFonts w:hint="eastAsia" w:ascii="仿宋" w:hAnsi="仿宋" w:eastAsia="仿宋"/>
          <w:sz w:val="24"/>
          <w:highlight w:val="none"/>
          <w:lang w:val="en-US" w:eastAsia="zh-CN"/>
        </w:rPr>
        <w:t>以非现金形式</w:t>
      </w:r>
      <w:r>
        <w:rPr>
          <w:rFonts w:ascii="仿宋" w:hAnsi="仿宋" w:eastAsia="仿宋"/>
          <w:sz w:val="24"/>
          <w:highlight w:val="none"/>
        </w:rPr>
        <w:t>退还）</w:t>
      </w:r>
      <w:r>
        <w:rPr>
          <w:rFonts w:hint="eastAsia" w:ascii="仿宋" w:hAnsi="仿宋" w:eastAsia="仿宋"/>
          <w:sz w:val="24"/>
          <w:highlight w:val="none"/>
        </w:rPr>
        <w:t>，退还时请</w:t>
      </w:r>
      <w:r>
        <w:rPr>
          <w:rFonts w:hint="eastAsia" w:ascii="仿宋" w:hAnsi="仿宋" w:eastAsia="仿宋"/>
          <w:sz w:val="24"/>
          <w:highlight w:val="none"/>
          <w:lang w:eastAsia="zh-CN"/>
        </w:rPr>
        <w:t>供应商</w:t>
      </w:r>
      <w:r>
        <w:rPr>
          <w:rFonts w:hint="eastAsia" w:ascii="仿宋" w:hAnsi="仿宋" w:eastAsia="仿宋"/>
          <w:sz w:val="24"/>
          <w:highlight w:val="none"/>
        </w:rPr>
        <w:t>携带合同（副本原件）1份及</w:t>
      </w:r>
      <w:r>
        <w:rPr>
          <w:rFonts w:hint="eastAsia" w:ascii="仿宋" w:hAnsi="仿宋" w:eastAsia="仿宋"/>
          <w:sz w:val="24"/>
          <w:highlight w:val="none"/>
          <w:lang w:eastAsia="zh-CN"/>
        </w:rPr>
        <w:t>供应商</w:t>
      </w:r>
      <w:r>
        <w:rPr>
          <w:rFonts w:hint="eastAsia" w:ascii="仿宋" w:hAnsi="仿宋" w:eastAsia="仿宋"/>
          <w:sz w:val="24"/>
          <w:highlight w:val="none"/>
        </w:rPr>
        <w:t>银行开户信息到</w:t>
      </w:r>
      <w:r>
        <w:rPr>
          <w:rFonts w:hint="eastAsia" w:ascii="仿宋" w:hAnsi="仿宋" w:eastAsia="仿宋"/>
          <w:sz w:val="24"/>
          <w:highlight w:val="none"/>
          <w:lang w:val="en-US" w:eastAsia="zh-CN"/>
        </w:rPr>
        <w:t>采购</w:t>
      </w:r>
      <w:r>
        <w:rPr>
          <w:rFonts w:hint="eastAsia" w:ascii="仿宋" w:hAnsi="仿宋" w:eastAsia="仿宋"/>
          <w:sz w:val="24"/>
          <w:highlight w:val="none"/>
        </w:rPr>
        <w:t>财务部办理</w:t>
      </w:r>
      <w:r>
        <w:rPr>
          <w:rFonts w:ascii="仿宋" w:hAnsi="仿宋" w:eastAsia="仿宋"/>
          <w:sz w:val="24"/>
          <w:highlight w:val="none"/>
        </w:rPr>
        <w:t>；</w:t>
      </w:r>
    </w:p>
    <w:p>
      <w:pPr>
        <w:spacing w:line="400" w:lineRule="exac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5</w:t>
      </w:r>
      <w:r>
        <w:rPr>
          <w:rFonts w:ascii="仿宋" w:hAnsi="仿宋" w:eastAsia="仿宋"/>
          <w:sz w:val="24"/>
          <w:highlight w:val="none"/>
        </w:rPr>
        <w:t>.</w:t>
      </w:r>
      <w:r>
        <w:rPr>
          <w:rFonts w:hint="eastAsia" w:ascii="仿宋" w:hAnsi="仿宋" w:eastAsia="仿宋"/>
          <w:sz w:val="24"/>
          <w:highlight w:val="none"/>
        </w:rPr>
        <w:t>5下列任何情况发生时，</w:t>
      </w:r>
      <w:r>
        <w:rPr>
          <w:rFonts w:hint="eastAsia" w:ascii="仿宋" w:hAnsi="仿宋" w:eastAsia="仿宋"/>
          <w:sz w:val="24"/>
          <w:highlight w:val="none"/>
          <w:lang w:val="en-US" w:eastAsia="zh-CN"/>
        </w:rPr>
        <w:t>采购</w:t>
      </w:r>
      <w:r>
        <w:rPr>
          <w:rFonts w:hint="eastAsia" w:ascii="仿宋" w:hAnsi="仿宋" w:eastAsia="仿宋"/>
          <w:sz w:val="24"/>
          <w:highlight w:val="none"/>
        </w:rPr>
        <w:t>将不予退还其交纳的</w:t>
      </w:r>
      <w:r>
        <w:rPr>
          <w:rFonts w:hint="eastAsia" w:ascii="仿宋" w:hAnsi="仿宋" w:eastAsia="仿宋"/>
          <w:sz w:val="24"/>
          <w:highlight w:val="none"/>
          <w:lang w:val="en-US" w:eastAsia="zh-CN"/>
        </w:rPr>
        <w:t>投标</w:t>
      </w:r>
      <w:r>
        <w:rPr>
          <w:rFonts w:hint="eastAsia" w:ascii="仿宋" w:hAnsi="仿宋" w:eastAsia="仿宋"/>
          <w:sz w:val="24"/>
          <w:highlight w:val="none"/>
          <w:lang w:eastAsia="zh-CN"/>
        </w:rPr>
        <w:t>保证金</w:t>
      </w:r>
      <w:r>
        <w:rPr>
          <w:rFonts w:hint="eastAsia" w:ascii="仿宋" w:hAnsi="仿宋" w:eastAsia="仿宋"/>
          <w:sz w:val="24"/>
          <w:highlight w:val="none"/>
        </w:rPr>
        <w:t>：</w:t>
      </w:r>
    </w:p>
    <w:p>
      <w:pPr>
        <w:spacing w:line="400" w:lineRule="exac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w:t>
      </w:r>
      <w:r>
        <w:rPr>
          <w:rFonts w:hint="eastAsia" w:ascii="仿宋" w:hAnsi="仿宋" w:eastAsia="仿宋"/>
          <w:sz w:val="24"/>
          <w:highlight w:val="none"/>
          <w:lang w:eastAsia="zh-CN"/>
        </w:rPr>
        <w:t>供应商</w:t>
      </w:r>
      <w:r>
        <w:rPr>
          <w:rFonts w:hint="eastAsia" w:ascii="仿宋" w:hAnsi="仿宋" w:eastAsia="仿宋"/>
          <w:sz w:val="24"/>
          <w:highlight w:val="none"/>
        </w:rPr>
        <w:t>在</w:t>
      </w:r>
      <w:r>
        <w:rPr>
          <w:rFonts w:hint="eastAsia" w:ascii="仿宋" w:hAnsi="仿宋" w:eastAsia="仿宋"/>
          <w:sz w:val="24"/>
          <w:highlight w:val="none"/>
          <w:lang w:eastAsia="zh-CN"/>
        </w:rPr>
        <w:t>竞争性磋商</w:t>
      </w:r>
      <w:r>
        <w:rPr>
          <w:rFonts w:hint="eastAsia" w:ascii="仿宋" w:hAnsi="仿宋" w:eastAsia="仿宋"/>
          <w:sz w:val="24"/>
          <w:highlight w:val="none"/>
        </w:rPr>
        <w:t>文件规定的截止时间内撤回投标。</w:t>
      </w:r>
    </w:p>
    <w:p>
      <w:pPr>
        <w:spacing w:line="400" w:lineRule="exac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）由于</w:t>
      </w:r>
      <w:r>
        <w:rPr>
          <w:rFonts w:hint="eastAsia" w:ascii="仿宋" w:hAnsi="仿宋" w:eastAsia="仿宋"/>
          <w:sz w:val="24"/>
          <w:highlight w:val="none"/>
          <w:lang w:eastAsia="zh-CN"/>
        </w:rPr>
        <w:t>成交供应商</w:t>
      </w:r>
      <w:r>
        <w:rPr>
          <w:rFonts w:hint="eastAsia" w:ascii="仿宋" w:hAnsi="仿宋" w:eastAsia="仿宋"/>
          <w:sz w:val="24"/>
          <w:highlight w:val="none"/>
        </w:rPr>
        <w:t>的原因未能按照</w:t>
      </w:r>
      <w:r>
        <w:rPr>
          <w:rFonts w:hint="eastAsia" w:ascii="仿宋" w:hAnsi="仿宋" w:eastAsia="仿宋"/>
          <w:sz w:val="24"/>
          <w:highlight w:val="none"/>
          <w:lang w:eastAsia="zh-CN"/>
        </w:rPr>
        <w:t>竞争性磋商</w:t>
      </w:r>
      <w:r>
        <w:rPr>
          <w:rFonts w:hint="eastAsia" w:ascii="仿宋" w:hAnsi="仿宋" w:eastAsia="仿宋"/>
          <w:sz w:val="24"/>
          <w:highlight w:val="none"/>
        </w:rPr>
        <w:t>文件的规定与</w:t>
      </w:r>
      <w:r>
        <w:rPr>
          <w:rFonts w:hint="eastAsia" w:ascii="仿宋" w:hAnsi="仿宋" w:eastAsia="仿宋"/>
          <w:sz w:val="24"/>
          <w:highlight w:val="none"/>
          <w:lang w:val="en-US" w:eastAsia="zh-CN"/>
        </w:rPr>
        <w:t>采购</w:t>
      </w:r>
      <w:r>
        <w:rPr>
          <w:rFonts w:hint="eastAsia" w:ascii="仿宋" w:hAnsi="仿宋" w:eastAsia="仿宋"/>
          <w:sz w:val="24"/>
          <w:highlight w:val="none"/>
          <w:lang w:eastAsia="zh-CN"/>
        </w:rPr>
        <w:t>人</w:t>
      </w:r>
      <w:r>
        <w:rPr>
          <w:rFonts w:hint="eastAsia" w:ascii="仿宋" w:hAnsi="仿宋" w:eastAsia="仿宋"/>
          <w:sz w:val="24"/>
          <w:highlight w:val="none"/>
        </w:rPr>
        <w:t>签订合同。</w:t>
      </w:r>
    </w:p>
    <w:p>
      <w:pPr>
        <w:spacing w:line="400" w:lineRule="exact"/>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w:t>
      </w:r>
      <w:r>
        <w:rPr>
          <w:rFonts w:hint="eastAsia" w:ascii="仿宋" w:hAnsi="仿宋" w:eastAsia="仿宋"/>
          <w:sz w:val="24"/>
          <w:highlight w:val="none"/>
          <w:lang w:val="en-US" w:eastAsia="zh-CN"/>
        </w:rPr>
        <w:t>响应文件</w:t>
      </w:r>
      <w:r>
        <w:rPr>
          <w:rFonts w:hint="eastAsia" w:ascii="仿宋" w:hAnsi="仿宋" w:eastAsia="仿宋"/>
          <w:sz w:val="24"/>
          <w:highlight w:val="none"/>
        </w:rPr>
        <w:t>有效期内，</w:t>
      </w:r>
      <w:r>
        <w:rPr>
          <w:rFonts w:hint="eastAsia" w:ascii="仿宋" w:hAnsi="仿宋" w:eastAsia="仿宋"/>
          <w:sz w:val="24"/>
          <w:highlight w:val="none"/>
          <w:lang w:eastAsia="zh-CN"/>
        </w:rPr>
        <w:t>供应商</w:t>
      </w:r>
      <w:r>
        <w:rPr>
          <w:rFonts w:hint="eastAsia" w:ascii="仿宋" w:hAnsi="仿宋" w:eastAsia="仿宋"/>
          <w:sz w:val="24"/>
          <w:highlight w:val="none"/>
        </w:rPr>
        <w:t>在</w:t>
      </w:r>
      <w:r>
        <w:rPr>
          <w:rFonts w:hint="eastAsia" w:ascii="仿宋" w:hAnsi="仿宋" w:eastAsia="仿宋"/>
          <w:sz w:val="24"/>
          <w:highlight w:val="none"/>
          <w:lang w:eastAsia="zh-CN"/>
        </w:rPr>
        <w:t>竞争性磋商</w:t>
      </w:r>
      <w:r>
        <w:rPr>
          <w:rFonts w:hint="eastAsia" w:ascii="仿宋" w:hAnsi="仿宋" w:eastAsia="仿宋"/>
          <w:sz w:val="24"/>
          <w:highlight w:val="none"/>
        </w:rPr>
        <w:t>活动中有违规、违纪和违法的行为。</w:t>
      </w:r>
    </w:p>
    <w:p>
      <w:pPr>
        <w:pStyle w:val="7"/>
        <w:ind w:left="0" w:leftChars="0" w:firstLine="0" w:firstLineChars="0"/>
        <w:rPr>
          <w:rFonts w:hint="eastAsia"/>
          <w:highlight w:val="none"/>
          <w:lang w:eastAsia="zh-CN"/>
        </w:rPr>
      </w:pPr>
    </w:p>
    <w:p>
      <w:pPr>
        <w:pStyle w:val="6"/>
        <w:spacing w:line="400" w:lineRule="exact"/>
        <w:rPr>
          <w:rFonts w:ascii="仿宋" w:hAnsi="仿宋" w:eastAsia="仿宋"/>
          <w:bCs/>
          <w:sz w:val="24"/>
          <w:highlight w:val="none"/>
        </w:rPr>
      </w:pPr>
      <w:r>
        <w:rPr>
          <w:rFonts w:hint="eastAsia" w:ascii="仿宋" w:hAnsi="仿宋" w:eastAsia="仿宋"/>
          <w:bCs/>
          <w:sz w:val="24"/>
          <w:highlight w:val="none"/>
        </w:rPr>
        <w:t>16．</w:t>
      </w:r>
      <w:r>
        <w:rPr>
          <w:rFonts w:hint="eastAsia" w:ascii="仿宋" w:hAnsi="仿宋" w:eastAsia="仿宋"/>
          <w:bCs/>
          <w:sz w:val="24"/>
          <w:highlight w:val="none"/>
          <w:lang w:val="en-US" w:eastAsia="zh-CN"/>
        </w:rPr>
        <w:t>响应文件</w:t>
      </w:r>
      <w:r>
        <w:rPr>
          <w:rFonts w:hint="eastAsia" w:ascii="仿宋" w:hAnsi="仿宋" w:eastAsia="仿宋"/>
          <w:bCs/>
          <w:sz w:val="24"/>
          <w:highlight w:val="none"/>
        </w:rPr>
        <w:t>有效期</w:t>
      </w:r>
      <w:bookmarkEnd w:id="66"/>
      <w:bookmarkEnd w:id="67"/>
      <w:bookmarkEnd w:id="68"/>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16</w:t>
      </w:r>
      <w:r>
        <w:rPr>
          <w:rFonts w:ascii="仿宋" w:hAnsi="仿宋" w:eastAsia="仿宋"/>
          <w:sz w:val="24"/>
          <w:highlight w:val="none"/>
        </w:rPr>
        <w:t>.</w:t>
      </w:r>
      <w:r>
        <w:rPr>
          <w:rFonts w:hint="eastAsia" w:ascii="仿宋" w:hAnsi="仿宋" w:eastAsia="仿宋"/>
          <w:sz w:val="24"/>
          <w:highlight w:val="none"/>
        </w:rPr>
        <w:t xml:space="preserve">1 </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见</w:t>
      </w:r>
      <w:r>
        <w:rPr>
          <w:rFonts w:hint="eastAsia" w:ascii="仿宋" w:hAnsi="仿宋" w:eastAsia="仿宋"/>
          <w:sz w:val="24"/>
          <w:highlight w:val="none"/>
          <w:lang w:eastAsia="zh-CN"/>
        </w:rPr>
        <w:t>供应商</w:t>
      </w:r>
      <w:r>
        <w:rPr>
          <w:rFonts w:hint="eastAsia" w:ascii="仿宋" w:hAnsi="仿宋" w:eastAsia="仿宋"/>
          <w:sz w:val="24"/>
          <w:highlight w:val="none"/>
        </w:rPr>
        <w:t>须知前附表。</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短于此规定期限的投标，将被拒绝。</w:t>
      </w:r>
    </w:p>
    <w:p>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16</w:t>
      </w:r>
      <w:r>
        <w:rPr>
          <w:rFonts w:ascii="仿宋" w:hAnsi="仿宋" w:eastAsia="仿宋"/>
          <w:sz w:val="24"/>
          <w:highlight w:val="none"/>
        </w:rPr>
        <w:t>.</w:t>
      </w:r>
      <w:r>
        <w:rPr>
          <w:rFonts w:hint="eastAsia" w:ascii="仿宋" w:hAnsi="仿宋" w:eastAsia="仿宋"/>
          <w:sz w:val="24"/>
          <w:highlight w:val="none"/>
        </w:rPr>
        <w:t>2 特殊情况下，</w:t>
      </w:r>
      <w:r>
        <w:rPr>
          <w:rFonts w:hint="eastAsia" w:ascii="仿宋" w:hAnsi="仿宋" w:eastAsia="仿宋"/>
          <w:sz w:val="24"/>
          <w:highlight w:val="none"/>
          <w:lang w:val="en-US" w:eastAsia="zh-CN"/>
        </w:rPr>
        <w:t>采购</w:t>
      </w:r>
      <w:r>
        <w:rPr>
          <w:rFonts w:hint="eastAsia" w:ascii="仿宋" w:hAnsi="仿宋" w:eastAsia="仿宋"/>
          <w:sz w:val="24"/>
          <w:highlight w:val="none"/>
          <w:lang w:eastAsia="zh-CN"/>
        </w:rPr>
        <w:t>人</w:t>
      </w:r>
      <w:r>
        <w:rPr>
          <w:rFonts w:hint="eastAsia" w:ascii="仿宋" w:hAnsi="仿宋" w:eastAsia="仿宋"/>
          <w:sz w:val="24"/>
          <w:highlight w:val="none"/>
        </w:rPr>
        <w:t>可于</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满之前要求</w:t>
      </w:r>
      <w:r>
        <w:rPr>
          <w:rFonts w:hint="eastAsia" w:ascii="仿宋" w:hAnsi="仿宋" w:eastAsia="仿宋"/>
          <w:sz w:val="24"/>
          <w:highlight w:val="none"/>
          <w:lang w:eastAsia="zh-CN"/>
        </w:rPr>
        <w:t>供应商</w:t>
      </w:r>
      <w:r>
        <w:rPr>
          <w:rFonts w:hint="eastAsia" w:ascii="仿宋" w:hAnsi="仿宋" w:eastAsia="仿宋"/>
          <w:sz w:val="24"/>
          <w:highlight w:val="none"/>
        </w:rPr>
        <w:t>同意延长有效期，要求与答复均应为书面形式。</w:t>
      </w:r>
      <w:r>
        <w:rPr>
          <w:rFonts w:hint="eastAsia" w:ascii="仿宋" w:hAnsi="仿宋" w:eastAsia="仿宋"/>
          <w:sz w:val="24"/>
          <w:highlight w:val="none"/>
          <w:lang w:eastAsia="zh-CN"/>
        </w:rPr>
        <w:t>供应商</w:t>
      </w:r>
      <w:r>
        <w:rPr>
          <w:rFonts w:hint="eastAsia" w:ascii="仿宋" w:hAnsi="仿宋" w:eastAsia="仿宋"/>
          <w:sz w:val="24"/>
          <w:highlight w:val="none"/>
        </w:rPr>
        <w:t>可以拒绝上述要求，其</w:t>
      </w:r>
      <w:r>
        <w:rPr>
          <w:rFonts w:hint="eastAsia" w:ascii="仿宋" w:hAnsi="仿宋" w:eastAsia="仿宋"/>
          <w:sz w:val="24"/>
          <w:highlight w:val="none"/>
          <w:lang w:val="en-US" w:eastAsia="zh-CN"/>
        </w:rPr>
        <w:t>投标</w:t>
      </w:r>
      <w:r>
        <w:rPr>
          <w:rFonts w:hint="eastAsia" w:ascii="仿宋" w:hAnsi="仿宋" w:eastAsia="仿宋"/>
          <w:sz w:val="24"/>
          <w:highlight w:val="none"/>
          <w:lang w:eastAsia="zh-CN"/>
        </w:rPr>
        <w:t>保证金</w:t>
      </w:r>
      <w:r>
        <w:rPr>
          <w:rFonts w:hint="eastAsia" w:ascii="仿宋" w:hAnsi="仿宋" w:eastAsia="仿宋"/>
          <w:spacing w:val="8"/>
          <w:sz w:val="24"/>
          <w:highlight w:val="none"/>
        </w:rPr>
        <w:t>不被没收。</w:t>
      </w:r>
      <w:r>
        <w:rPr>
          <w:rFonts w:hint="eastAsia" w:ascii="仿宋" w:hAnsi="仿宋" w:eastAsia="仿宋"/>
          <w:sz w:val="24"/>
          <w:highlight w:val="none"/>
        </w:rPr>
        <w:t>拒绝延长</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的</w:t>
      </w:r>
      <w:r>
        <w:rPr>
          <w:rFonts w:hint="eastAsia" w:ascii="仿宋" w:hAnsi="仿宋" w:eastAsia="仿宋"/>
          <w:sz w:val="24"/>
          <w:highlight w:val="none"/>
          <w:lang w:eastAsia="zh-CN"/>
        </w:rPr>
        <w:t>供应商</w:t>
      </w:r>
      <w:r>
        <w:rPr>
          <w:rFonts w:hint="eastAsia" w:ascii="仿宋" w:hAnsi="仿宋" w:eastAsia="仿宋"/>
          <w:sz w:val="24"/>
          <w:highlight w:val="none"/>
        </w:rPr>
        <w:t>不得再参与该项目后续</w:t>
      </w:r>
      <w:r>
        <w:rPr>
          <w:rFonts w:hint="eastAsia" w:ascii="仿宋" w:hAnsi="仿宋" w:eastAsia="仿宋"/>
          <w:sz w:val="24"/>
          <w:highlight w:val="none"/>
          <w:lang w:eastAsia="zh-CN"/>
        </w:rPr>
        <w:t>竞争性磋商</w:t>
      </w:r>
      <w:r>
        <w:rPr>
          <w:rFonts w:hint="eastAsia" w:ascii="仿宋" w:hAnsi="仿宋" w:eastAsia="仿宋"/>
          <w:sz w:val="24"/>
          <w:highlight w:val="none"/>
        </w:rPr>
        <w:t>活动。同意延长</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的</w:t>
      </w:r>
      <w:r>
        <w:rPr>
          <w:rFonts w:hint="eastAsia" w:ascii="仿宋" w:hAnsi="仿宋" w:eastAsia="仿宋"/>
          <w:sz w:val="24"/>
          <w:highlight w:val="none"/>
          <w:lang w:eastAsia="zh-CN"/>
        </w:rPr>
        <w:t>供应商</w:t>
      </w:r>
      <w:r>
        <w:rPr>
          <w:rFonts w:hint="eastAsia" w:ascii="仿宋" w:hAnsi="仿宋" w:eastAsia="仿宋"/>
          <w:sz w:val="24"/>
          <w:highlight w:val="none"/>
        </w:rPr>
        <w:t>不能修改其</w:t>
      </w:r>
      <w:r>
        <w:rPr>
          <w:rFonts w:hint="eastAsia" w:ascii="仿宋" w:hAnsi="仿宋" w:eastAsia="仿宋"/>
          <w:sz w:val="24"/>
          <w:highlight w:val="none"/>
          <w:lang w:eastAsia="zh-CN"/>
        </w:rPr>
        <w:t>响应文件</w:t>
      </w:r>
      <w:r>
        <w:rPr>
          <w:rFonts w:hint="eastAsia" w:ascii="仿宋" w:hAnsi="仿宋" w:eastAsia="仿宋"/>
          <w:sz w:val="24"/>
          <w:highlight w:val="none"/>
        </w:rPr>
        <w:t>，关于</w:t>
      </w:r>
      <w:r>
        <w:rPr>
          <w:rFonts w:hint="eastAsia" w:ascii="仿宋" w:hAnsi="仿宋" w:eastAsia="仿宋"/>
          <w:sz w:val="24"/>
          <w:highlight w:val="none"/>
          <w:lang w:val="en-US" w:eastAsia="zh-CN"/>
        </w:rPr>
        <w:t>投标</w:t>
      </w:r>
      <w:r>
        <w:rPr>
          <w:rFonts w:hint="eastAsia" w:ascii="仿宋" w:hAnsi="仿宋" w:eastAsia="仿宋"/>
          <w:sz w:val="24"/>
          <w:highlight w:val="none"/>
          <w:lang w:eastAsia="zh-CN"/>
        </w:rPr>
        <w:t>保证金</w:t>
      </w:r>
      <w:r>
        <w:rPr>
          <w:rFonts w:hint="eastAsia" w:ascii="仿宋" w:hAnsi="仿宋" w:eastAsia="仿宋"/>
          <w:sz w:val="24"/>
          <w:highlight w:val="none"/>
        </w:rPr>
        <w:t>的有关规定在延长的</w:t>
      </w:r>
      <w:r>
        <w:rPr>
          <w:rFonts w:hint="eastAsia" w:ascii="仿宋" w:hAnsi="仿宋" w:eastAsia="仿宋"/>
          <w:bCs/>
          <w:sz w:val="24"/>
          <w:highlight w:val="none"/>
          <w:lang w:val="en-US" w:eastAsia="zh-CN"/>
        </w:rPr>
        <w:t>响应文件</w:t>
      </w:r>
      <w:r>
        <w:rPr>
          <w:rFonts w:hint="eastAsia" w:ascii="仿宋" w:hAnsi="仿宋" w:eastAsia="仿宋"/>
          <w:sz w:val="24"/>
          <w:highlight w:val="none"/>
          <w:lang w:eastAsia="zh-CN"/>
        </w:rPr>
        <w:t>有效期</w:t>
      </w:r>
      <w:r>
        <w:rPr>
          <w:rFonts w:hint="eastAsia" w:ascii="仿宋" w:hAnsi="仿宋" w:eastAsia="仿宋"/>
          <w:sz w:val="24"/>
          <w:highlight w:val="none"/>
        </w:rPr>
        <w:t>内继续有效。</w:t>
      </w:r>
    </w:p>
    <w:p>
      <w:pPr>
        <w:pStyle w:val="6"/>
        <w:spacing w:line="400" w:lineRule="exact"/>
        <w:rPr>
          <w:rFonts w:ascii="仿宋" w:hAnsi="仿宋" w:eastAsia="仿宋"/>
          <w:bCs/>
          <w:sz w:val="24"/>
          <w:highlight w:val="none"/>
        </w:rPr>
      </w:pPr>
      <w:bookmarkStart w:id="69" w:name="_Toc183582225"/>
      <w:bookmarkStart w:id="70" w:name="_Toc183682362"/>
      <w:bookmarkStart w:id="71" w:name="_Toc217446052"/>
      <w:r>
        <w:rPr>
          <w:rFonts w:hint="eastAsia" w:ascii="仿宋" w:hAnsi="仿宋" w:eastAsia="仿宋"/>
          <w:bCs/>
          <w:sz w:val="24"/>
          <w:highlight w:val="none"/>
        </w:rPr>
        <w:t>17．</w:t>
      </w:r>
      <w:r>
        <w:rPr>
          <w:rFonts w:hint="eastAsia" w:ascii="仿宋" w:hAnsi="仿宋" w:eastAsia="仿宋"/>
          <w:bCs/>
          <w:sz w:val="24"/>
          <w:highlight w:val="none"/>
          <w:lang w:eastAsia="zh-CN"/>
        </w:rPr>
        <w:t>响应文件</w:t>
      </w:r>
      <w:r>
        <w:rPr>
          <w:rFonts w:hint="eastAsia" w:ascii="仿宋" w:hAnsi="仿宋" w:eastAsia="仿宋"/>
          <w:bCs/>
          <w:sz w:val="24"/>
          <w:highlight w:val="none"/>
        </w:rPr>
        <w:t>的印制和签署</w:t>
      </w:r>
      <w:bookmarkEnd w:id="69"/>
      <w:bookmarkEnd w:id="70"/>
      <w:bookmarkEnd w:id="71"/>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17</w:t>
      </w:r>
      <w:r>
        <w:rPr>
          <w:rFonts w:ascii="仿宋" w:hAnsi="仿宋" w:eastAsia="仿宋"/>
          <w:sz w:val="24"/>
          <w:highlight w:val="none"/>
        </w:rPr>
        <w:t>.</w:t>
      </w:r>
      <w:r>
        <w:rPr>
          <w:rFonts w:hint="eastAsia" w:ascii="仿宋" w:hAnsi="仿宋" w:eastAsia="仿宋"/>
          <w:sz w:val="24"/>
          <w:highlight w:val="none"/>
        </w:rPr>
        <w:t xml:space="preserve">1 </w:t>
      </w:r>
      <w:r>
        <w:rPr>
          <w:rFonts w:hint="eastAsia" w:ascii="仿宋" w:hAnsi="仿宋" w:eastAsia="仿宋"/>
          <w:sz w:val="24"/>
          <w:highlight w:val="none"/>
          <w:lang w:eastAsia="zh-CN"/>
        </w:rPr>
        <w:t>供应商</w:t>
      </w:r>
      <w:r>
        <w:rPr>
          <w:rFonts w:hint="eastAsia" w:ascii="仿宋" w:hAnsi="仿宋" w:eastAsia="仿宋"/>
          <w:sz w:val="24"/>
          <w:highlight w:val="none"/>
        </w:rPr>
        <w:t>应按“</w:t>
      </w:r>
      <w:r>
        <w:rPr>
          <w:rFonts w:hint="eastAsia" w:ascii="仿宋" w:hAnsi="仿宋" w:eastAsia="仿宋"/>
          <w:sz w:val="24"/>
          <w:highlight w:val="none"/>
          <w:lang w:eastAsia="zh-CN"/>
        </w:rPr>
        <w:t>供应商</w:t>
      </w:r>
      <w:r>
        <w:rPr>
          <w:rFonts w:hint="eastAsia" w:ascii="仿宋" w:hAnsi="仿宋" w:eastAsia="仿宋"/>
          <w:sz w:val="24"/>
          <w:highlight w:val="none"/>
        </w:rPr>
        <w:t>须知前附表”准备</w:t>
      </w:r>
      <w:r>
        <w:rPr>
          <w:rFonts w:hint="eastAsia" w:ascii="仿宋" w:hAnsi="仿宋" w:eastAsia="仿宋"/>
          <w:sz w:val="24"/>
          <w:highlight w:val="none"/>
          <w:lang w:eastAsia="zh-CN"/>
        </w:rPr>
        <w:t>响应文件</w:t>
      </w:r>
      <w:r>
        <w:rPr>
          <w:rFonts w:hint="eastAsia" w:ascii="仿宋" w:hAnsi="仿宋" w:eastAsia="仿宋"/>
          <w:sz w:val="24"/>
          <w:highlight w:val="none"/>
        </w:rPr>
        <w:t>正本、副本</w:t>
      </w:r>
      <w:r>
        <w:rPr>
          <w:rFonts w:hint="eastAsia" w:ascii="仿宋" w:hAnsi="仿宋" w:eastAsia="仿宋"/>
          <w:sz w:val="24"/>
          <w:highlight w:val="none"/>
          <w:lang w:eastAsia="zh-CN"/>
        </w:rPr>
        <w:t>、</w:t>
      </w:r>
      <w:r>
        <w:rPr>
          <w:rFonts w:hint="eastAsia" w:ascii="仿宋" w:hAnsi="仿宋" w:eastAsia="仿宋"/>
          <w:sz w:val="24"/>
          <w:highlight w:val="none"/>
        </w:rPr>
        <w:t>电子文档。</w:t>
      </w:r>
      <w:r>
        <w:rPr>
          <w:rFonts w:hint="eastAsia" w:ascii="仿宋" w:hAnsi="仿宋" w:eastAsia="仿宋"/>
          <w:sz w:val="24"/>
          <w:highlight w:val="none"/>
          <w:lang w:eastAsia="zh-CN"/>
        </w:rPr>
        <w:t>响应文件</w:t>
      </w:r>
      <w:r>
        <w:rPr>
          <w:rFonts w:hint="eastAsia" w:ascii="仿宋" w:hAnsi="仿宋" w:eastAsia="仿宋"/>
          <w:sz w:val="24"/>
          <w:highlight w:val="none"/>
        </w:rPr>
        <w:t>的正本和副本应在其封面右上角清楚地标明“正本”或“副本”字样。若正本和副本有不一致的内容，以正本书面</w:t>
      </w:r>
      <w:r>
        <w:rPr>
          <w:rFonts w:hint="eastAsia" w:ascii="仿宋" w:hAnsi="仿宋" w:eastAsia="仿宋"/>
          <w:sz w:val="24"/>
          <w:highlight w:val="none"/>
          <w:lang w:eastAsia="zh-CN"/>
        </w:rPr>
        <w:t>响应文件</w:t>
      </w:r>
      <w:r>
        <w:rPr>
          <w:rFonts w:hint="eastAsia" w:ascii="仿宋" w:hAnsi="仿宋" w:eastAsia="仿宋"/>
          <w:sz w:val="24"/>
          <w:highlight w:val="none"/>
        </w:rPr>
        <w:t>为准。</w:t>
      </w:r>
    </w:p>
    <w:p>
      <w:pPr>
        <w:tabs>
          <w:tab w:val="left" w:pos="1095"/>
        </w:tabs>
        <w:spacing w:line="400" w:lineRule="exact"/>
        <w:rPr>
          <w:rFonts w:ascii="仿宋" w:hAnsi="仿宋" w:eastAsia="仿宋"/>
          <w:sz w:val="24"/>
          <w:highlight w:val="none"/>
        </w:rPr>
      </w:pPr>
      <w:r>
        <w:rPr>
          <w:rFonts w:hint="eastAsia" w:ascii="仿宋" w:hAnsi="仿宋" w:eastAsia="仿宋"/>
          <w:sz w:val="24"/>
          <w:highlight w:val="none"/>
        </w:rPr>
        <w:t xml:space="preserve">17.2 </w:t>
      </w:r>
      <w:r>
        <w:rPr>
          <w:rFonts w:hint="eastAsia" w:ascii="仿宋" w:hAnsi="仿宋" w:eastAsia="仿宋"/>
          <w:sz w:val="24"/>
          <w:highlight w:val="none"/>
          <w:lang w:eastAsia="zh-CN"/>
        </w:rPr>
        <w:t>响应文件</w:t>
      </w:r>
      <w:r>
        <w:rPr>
          <w:rFonts w:hint="eastAsia" w:ascii="仿宋" w:hAnsi="仿宋" w:eastAsia="仿宋"/>
          <w:sz w:val="24"/>
          <w:highlight w:val="none"/>
        </w:rPr>
        <w:t>的正本和副本均需打印或用不褪色、不变质的墨水书写，并由</w:t>
      </w:r>
      <w:r>
        <w:rPr>
          <w:rFonts w:hint="eastAsia" w:ascii="仿宋" w:hAnsi="仿宋" w:eastAsia="仿宋"/>
          <w:sz w:val="24"/>
          <w:highlight w:val="none"/>
          <w:lang w:eastAsia="zh-CN"/>
        </w:rPr>
        <w:t>供应商</w:t>
      </w:r>
      <w:r>
        <w:rPr>
          <w:rFonts w:hint="eastAsia" w:ascii="仿宋" w:hAnsi="仿宋" w:eastAsia="仿宋"/>
          <w:sz w:val="24"/>
          <w:highlight w:val="none"/>
        </w:rPr>
        <w:t>的法定代表人或其授权代表在规定签章处签字和盖章。</w:t>
      </w:r>
      <w:r>
        <w:rPr>
          <w:rFonts w:hint="eastAsia" w:ascii="仿宋" w:hAnsi="仿宋" w:eastAsia="仿宋"/>
          <w:sz w:val="24"/>
          <w:highlight w:val="none"/>
          <w:lang w:eastAsia="zh-CN"/>
        </w:rPr>
        <w:t>响应文件</w:t>
      </w:r>
      <w:r>
        <w:rPr>
          <w:rFonts w:hint="eastAsia" w:ascii="仿宋" w:hAnsi="仿宋" w:eastAsia="仿宋"/>
          <w:sz w:val="24"/>
          <w:highlight w:val="none"/>
        </w:rPr>
        <w:t>副本可采用正本的复印件，电子文档采用U盘制作。</w:t>
      </w:r>
    </w:p>
    <w:p>
      <w:pPr>
        <w:tabs>
          <w:tab w:val="left" w:pos="1095"/>
        </w:tabs>
        <w:spacing w:line="400" w:lineRule="exact"/>
        <w:rPr>
          <w:rFonts w:ascii="仿宋" w:hAnsi="仿宋" w:eastAsia="仿宋"/>
          <w:sz w:val="24"/>
          <w:highlight w:val="none"/>
        </w:rPr>
      </w:pPr>
      <w:r>
        <w:rPr>
          <w:rFonts w:hint="eastAsia" w:ascii="仿宋" w:hAnsi="仿宋" w:eastAsia="仿宋"/>
          <w:sz w:val="24"/>
          <w:highlight w:val="none"/>
        </w:rPr>
        <w:t xml:space="preserve">17.3 </w:t>
      </w:r>
      <w:r>
        <w:rPr>
          <w:rFonts w:hint="eastAsia" w:ascii="仿宋" w:hAnsi="仿宋" w:eastAsia="仿宋"/>
          <w:sz w:val="24"/>
          <w:highlight w:val="none"/>
          <w:lang w:eastAsia="zh-CN"/>
        </w:rPr>
        <w:t>响应文件</w:t>
      </w:r>
      <w:r>
        <w:rPr>
          <w:rFonts w:hint="eastAsia" w:ascii="仿宋" w:hAnsi="仿宋" w:eastAsia="仿宋"/>
          <w:sz w:val="24"/>
          <w:highlight w:val="none"/>
        </w:rPr>
        <w:t>的打印和书写应清楚工整，任何行间插字、涂改或增删，必须由</w:t>
      </w:r>
      <w:r>
        <w:rPr>
          <w:rFonts w:hint="eastAsia" w:ascii="仿宋" w:hAnsi="仿宋" w:eastAsia="仿宋"/>
          <w:sz w:val="24"/>
          <w:highlight w:val="none"/>
          <w:lang w:eastAsia="zh-CN"/>
        </w:rPr>
        <w:t>供应商</w:t>
      </w:r>
      <w:r>
        <w:rPr>
          <w:rFonts w:hint="eastAsia" w:ascii="仿宋" w:hAnsi="仿宋" w:eastAsia="仿宋"/>
          <w:sz w:val="24"/>
          <w:highlight w:val="none"/>
        </w:rPr>
        <w:t>的法定代表人或其授权代表签字或盖个人印鉴。字迹潦草、表达不清或可能导致非唯一理解的</w:t>
      </w:r>
      <w:r>
        <w:rPr>
          <w:rFonts w:hint="eastAsia" w:ascii="仿宋" w:hAnsi="仿宋" w:eastAsia="仿宋"/>
          <w:sz w:val="24"/>
          <w:highlight w:val="none"/>
          <w:lang w:eastAsia="zh-CN"/>
        </w:rPr>
        <w:t>响应文件</w:t>
      </w:r>
      <w:r>
        <w:rPr>
          <w:rFonts w:hint="eastAsia" w:ascii="仿宋" w:hAnsi="仿宋" w:eastAsia="仿宋"/>
          <w:sz w:val="24"/>
          <w:highlight w:val="none"/>
        </w:rPr>
        <w:t>可能视为无效</w:t>
      </w:r>
      <w:r>
        <w:rPr>
          <w:rFonts w:hint="eastAsia" w:ascii="仿宋" w:hAnsi="仿宋" w:eastAsia="仿宋"/>
          <w:sz w:val="24"/>
          <w:highlight w:val="none"/>
          <w:lang w:eastAsia="zh-CN"/>
        </w:rPr>
        <w:t>响应文件</w:t>
      </w:r>
      <w:r>
        <w:rPr>
          <w:rFonts w:hint="eastAsia" w:ascii="仿宋" w:hAnsi="仿宋" w:eastAsia="仿宋"/>
          <w:sz w:val="24"/>
          <w:highlight w:val="none"/>
        </w:rPr>
        <w:t>。</w:t>
      </w:r>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 xml:space="preserve">17.4 </w:t>
      </w:r>
      <w:r>
        <w:rPr>
          <w:rFonts w:hint="eastAsia" w:ascii="仿宋" w:hAnsi="仿宋" w:eastAsia="仿宋"/>
          <w:sz w:val="24"/>
          <w:highlight w:val="none"/>
          <w:lang w:eastAsia="zh-CN"/>
        </w:rPr>
        <w:t>响应文件</w:t>
      </w:r>
      <w:r>
        <w:rPr>
          <w:rFonts w:hint="eastAsia" w:ascii="仿宋" w:hAnsi="仿宋" w:eastAsia="仿宋"/>
          <w:sz w:val="24"/>
          <w:highlight w:val="none"/>
        </w:rPr>
        <w:t>正本和副本必须装订成册并编码</w:t>
      </w:r>
      <w:r>
        <w:rPr>
          <w:rFonts w:hint="eastAsia" w:ascii="仿宋" w:hAnsi="仿宋" w:eastAsia="仿宋"/>
          <w:sz w:val="24"/>
          <w:highlight w:val="none"/>
          <w:lang w:eastAsia="zh-CN"/>
        </w:rPr>
        <w:t>，不得有散页，进行胶装</w:t>
      </w:r>
      <w:r>
        <w:rPr>
          <w:rFonts w:hint="eastAsia" w:ascii="仿宋" w:hAnsi="仿宋" w:eastAsia="仿宋"/>
          <w:sz w:val="24"/>
          <w:highlight w:val="none"/>
        </w:rPr>
        <w:t>。</w:t>
      </w:r>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 xml:space="preserve">17.5 </w:t>
      </w:r>
      <w:r>
        <w:rPr>
          <w:rFonts w:hint="eastAsia" w:ascii="仿宋" w:hAnsi="仿宋" w:eastAsia="仿宋"/>
          <w:sz w:val="24"/>
          <w:highlight w:val="none"/>
          <w:lang w:eastAsia="zh-CN"/>
        </w:rPr>
        <w:t>响应文件</w:t>
      </w:r>
      <w:r>
        <w:rPr>
          <w:rFonts w:hint="eastAsia" w:ascii="仿宋" w:hAnsi="仿宋" w:eastAsia="仿宋"/>
          <w:sz w:val="24"/>
          <w:highlight w:val="none"/>
        </w:rPr>
        <w:t>应根据</w:t>
      </w:r>
      <w:r>
        <w:rPr>
          <w:rFonts w:hint="eastAsia" w:ascii="仿宋" w:hAnsi="仿宋" w:eastAsia="仿宋"/>
          <w:sz w:val="24"/>
          <w:highlight w:val="none"/>
          <w:lang w:eastAsia="zh-CN"/>
        </w:rPr>
        <w:t>竞争性磋商文件</w:t>
      </w:r>
      <w:r>
        <w:rPr>
          <w:rFonts w:hint="eastAsia" w:ascii="仿宋" w:hAnsi="仿宋" w:eastAsia="仿宋"/>
          <w:sz w:val="24"/>
          <w:highlight w:val="none"/>
        </w:rPr>
        <w:t>的要求制作，签署、盖章和内容应完整。</w:t>
      </w:r>
    </w:p>
    <w:p>
      <w:pPr>
        <w:tabs>
          <w:tab w:val="left" w:pos="1080"/>
        </w:tabs>
        <w:spacing w:line="400" w:lineRule="exact"/>
        <w:rPr>
          <w:rFonts w:hint="eastAsia" w:ascii="仿宋" w:hAnsi="仿宋" w:eastAsia="仿宋"/>
          <w:sz w:val="24"/>
          <w:highlight w:val="none"/>
        </w:rPr>
      </w:pPr>
      <w:r>
        <w:rPr>
          <w:rFonts w:hint="eastAsia" w:ascii="仿宋" w:hAnsi="仿宋" w:eastAsia="仿宋"/>
          <w:sz w:val="24"/>
          <w:highlight w:val="none"/>
        </w:rPr>
        <w:t xml:space="preserve">17.6 </w:t>
      </w:r>
      <w:r>
        <w:rPr>
          <w:rFonts w:hint="eastAsia" w:ascii="仿宋" w:hAnsi="仿宋" w:eastAsia="仿宋"/>
          <w:sz w:val="24"/>
          <w:highlight w:val="none"/>
          <w:lang w:eastAsia="zh-CN"/>
        </w:rPr>
        <w:t>响应文件</w:t>
      </w:r>
      <w:r>
        <w:rPr>
          <w:rFonts w:hint="eastAsia" w:ascii="仿宋" w:hAnsi="仿宋" w:eastAsia="仿宋"/>
          <w:sz w:val="24"/>
          <w:highlight w:val="none"/>
        </w:rPr>
        <w:t>统一用</w:t>
      </w:r>
      <w:r>
        <w:rPr>
          <w:rFonts w:ascii="仿宋" w:hAnsi="仿宋" w:eastAsia="仿宋"/>
          <w:sz w:val="24"/>
          <w:highlight w:val="none"/>
        </w:rPr>
        <w:t>A4</w:t>
      </w:r>
      <w:r>
        <w:rPr>
          <w:rFonts w:hint="eastAsia" w:ascii="仿宋" w:hAnsi="仿宋" w:eastAsia="仿宋"/>
          <w:sz w:val="24"/>
          <w:highlight w:val="none"/>
        </w:rPr>
        <w:t>幅面纸印制。</w:t>
      </w:r>
    </w:p>
    <w:p>
      <w:pPr>
        <w:pStyle w:val="6"/>
        <w:spacing w:line="400" w:lineRule="exact"/>
        <w:rPr>
          <w:rFonts w:ascii="仿宋" w:hAnsi="仿宋" w:eastAsia="仿宋"/>
          <w:sz w:val="24"/>
          <w:szCs w:val="24"/>
          <w:highlight w:val="none"/>
        </w:rPr>
      </w:pPr>
      <w:bookmarkStart w:id="72" w:name="_Toc89075877"/>
      <w:bookmarkStart w:id="73" w:name="_Toc77400781"/>
      <w:bookmarkStart w:id="74" w:name="_Toc183682363"/>
      <w:bookmarkStart w:id="75" w:name="_Toc183582226"/>
      <w:bookmarkStart w:id="76" w:name="_Toc217446053"/>
      <w:r>
        <w:rPr>
          <w:rFonts w:hint="eastAsia" w:ascii="仿宋" w:hAnsi="仿宋" w:eastAsia="仿宋"/>
          <w:bCs/>
          <w:sz w:val="24"/>
          <w:szCs w:val="24"/>
          <w:highlight w:val="none"/>
        </w:rPr>
        <w:t xml:space="preserve">18. </w:t>
      </w:r>
      <w:r>
        <w:rPr>
          <w:rFonts w:hint="eastAsia" w:ascii="仿宋" w:hAnsi="仿宋" w:eastAsia="仿宋"/>
          <w:sz w:val="24"/>
          <w:szCs w:val="24"/>
          <w:highlight w:val="none"/>
          <w:lang w:eastAsia="zh-CN"/>
        </w:rPr>
        <w:t>响应文件</w:t>
      </w:r>
      <w:r>
        <w:rPr>
          <w:rFonts w:hint="eastAsia" w:ascii="仿宋" w:hAnsi="仿宋" w:eastAsia="仿宋"/>
          <w:sz w:val="24"/>
          <w:szCs w:val="24"/>
          <w:highlight w:val="none"/>
        </w:rPr>
        <w:t>的密封和标</w:t>
      </w:r>
      <w:bookmarkEnd w:id="72"/>
      <w:bookmarkEnd w:id="73"/>
      <w:bookmarkEnd w:id="74"/>
      <w:bookmarkEnd w:id="75"/>
      <w:r>
        <w:rPr>
          <w:rFonts w:hint="eastAsia" w:ascii="仿宋" w:hAnsi="仿宋" w:eastAsia="仿宋"/>
          <w:sz w:val="24"/>
          <w:szCs w:val="24"/>
          <w:highlight w:val="none"/>
        </w:rPr>
        <w:t>注</w:t>
      </w:r>
      <w:bookmarkEnd w:id="76"/>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 xml:space="preserve">18.1 </w:t>
      </w:r>
      <w:r>
        <w:rPr>
          <w:rFonts w:hint="eastAsia" w:ascii="仿宋" w:hAnsi="仿宋" w:eastAsia="仿宋"/>
          <w:sz w:val="24"/>
          <w:highlight w:val="none"/>
          <w:lang w:eastAsia="zh-CN"/>
        </w:rPr>
        <w:t>供应商</w:t>
      </w:r>
      <w:r>
        <w:rPr>
          <w:rFonts w:hint="eastAsia" w:ascii="仿宋" w:hAnsi="仿宋" w:eastAsia="仿宋"/>
          <w:sz w:val="24"/>
          <w:highlight w:val="none"/>
        </w:rPr>
        <w:t>应在</w:t>
      </w:r>
      <w:r>
        <w:rPr>
          <w:rFonts w:hint="eastAsia" w:ascii="仿宋" w:hAnsi="仿宋" w:eastAsia="仿宋"/>
          <w:sz w:val="24"/>
          <w:highlight w:val="none"/>
          <w:lang w:eastAsia="zh-CN"/>
        </w:rPr>
        <w:t>响应文件</w:t>
      </w:r>
      <w:r>
        <w:rPr>
          <w:rFonts w:hint="eastAsia" w:ascii="仿宋" w:hAnsi="仿宋" w:eastAsia="仿宋"/>
          <w:sz w:val="24"/>
          <w:highlight w:val="none"/>
        </w:rPr>
        <w:t>正本和所有副本的封面上注明</w:t>
      </w:r>
      <w:r>
        <w:rPr>
          <w:rFonts w:hint="eastAsia" w:ascii="仿宋" w:hAnsi="仿宋" w:eastAsia="仿宋"/>
          <w:sz w:val="24"/>
          <w:highlight w:val="none"/>
          <w:lang w:eastAsia="zh-CN"/>
        </w:rPr>
        <w:t>供应商</w:t>
      </w:r>
      <w:r>
        <w:rPr>
          <w:rFonts w:hint="eastAsia" w:ascii="仿宋" w:hAnsi="仿宋" w:eastAsia="仿宋"/>
          <w:sz w:val="24"/>
          <w:highlight w:val="none"/>
        </w:rPr>
        <w:t>名称、</w:t>
      </w:r>
      <w:r>
        <w:rPr>
          <w:rFonts w:hint="eastAsia" w:ascii="仿宋" w:hAnsi="仿宋" w:eastAsia="仿宋"/>
          <w:sz w:val="24"/>
          <w:highlight w:val="none"/>
          <w:lang w:eastAsia="zh-CN"/>
        </w:rPr>
        <w:t>项目</w:t>
      </w:r>
      <w:r>
        <w:rPr>
          <w:rFonts w:hint="eastAsia" w:ascii="仿宋" w:hAnsi="仿宋" w:eastAsia="仿宋"/>
          <w:sz w:val="24"/>
          <w:highlight w:val="none"/>
        </w:rPr>
        <w:t>编号、项目名称及分包号。</w:t>
      </w:r>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 xml:space="preserve">18.2 </w:t>
      </w:r>
      <w:r>
        <w:rPr>
          <w:rFonts w:hint="eastAsia" w:ascii="仿宋" w:hAnsi="仿宋" w:eastAsia="仿宋"/>
          <w:sz w:val="24"/>
          <w:highlight w:val="none"/>
          <w:lang w:eastAsia="zh-CN"/>
        </w:rPr>
        <w:t>响应文件（按包）</w:t>
      </w:r>
      <w:r>
        <w:rPr>
          <w:rFonts w:hint="eastAsia" w:ascii="仿宋" w:hAnsi="仿宋" w:eastAsia="仿宋"/>
          <w:sz w:val="24"/>
          <w:highlight w:val="none"/>
        </w:rPr>
        <w:t>正本、所有副本、电子文档应分别封装于不同的密封袋内，密封袋上应分别标上“正本”、“副本”、“电子文档”字样，并注明</w:t>
      </w:r>
      <w:r>
        <w:rPr>
          <w:rFonts w:hint="eastAsia" w:ascii="仿宋" w:hAnsi="仿宋" w:eastAsia="仿宋"/>
          <w:sz w:val="24"/>
          <w:highlight w:val="none"/>
          <w:lang w:eastAsia="zh-CN"/>
        </w:rPr>
        <w:t>供应商</w:t>
      </w:r>
      <w:r>
        <w:rPr>
          <w:rFonts w:hint="eastAsia" w:ascii="仿宋" w:hAnsi="仿宋" w:eastAsia="仿宋"/>
          <w:sz w:val="24"/>
          <w:highlight w:val="none"/>
        </w:rPr>
        <w:t>名称、</w:t>
      </w:r>
      <w:r>
        <w:rPr>
          <w:rFonts w:hint="eastAsia" w:ascii="仿宋" w:hAnsi="仿宋" w:eastAsia="仿宋"/>
          <w:sz w:val="24"/>
          <w:highlight w:val="none"/>
          <w:lang w:eastAsia="zh-CN"/>
        </w:rPr>
        <w:t>项目</w:t>
      </w:r>
      <w:r>
        <w:rPr>
          <w:rFonts w:hint="eastAsia" w:ascii="仿宋" w:hAnsi="仿宋" w:eastAsia="仿宋"/>
          <w:sz w:val="24"/>
          <w:highlight w:val="none"/>
        </w:rPr>
        <w:t>编号、项目名称。</w:t>
      </w:r>
    </w:p>
    <w:p>
      <w:pPr>
        <w:tabs>
          <w:tab w:val="left" w:pos="1080"/>
        </w:tabs>
        <w:spacing w:line="400" w:lineRule="exact"/>
        <w:rPr>
          <w:rFonts w:ascii="仿宋" w:hAnsi="仿宋" w:eastAsia="仿宋"/>
          <w:sz w:val="24"/>
          <w:highlight w:val="none"/>
        </w:rPr>
      </w:pPr>
      <w:r>
        <w:rPr>
          <w:rFonts w:hint="eastAsia" w:ascii="仿宋" w:hAnsi="仿宋" w:eastAsia="仿宋"/>
          <w:sz w:val="24"/>
          <w:highlight w:val="none"/>
        </w:rPr>
        <w:t>18.3 所有外层密封袋的封口处应粘贴牢固，并加盖密封章（</w:t>
      </w:r>
      <w:r>
        <w:rPr>
          <w:rFonts w:hint="eastAsia" w:ascii="仿宋" w:hAnsi="仿宋" w:eastAsia="仿宋"/>
          <w:sz w:val="24"/>
          <w:highlight w:val="none"/>
          <w:lang w:eastAsia="zh-CN"/>
        </w:rPr>
        <w:t>供应商</w:t>
      </w:r>
      <w:r>
        <w:rPr>
          <w:rFonts w:hint="eastAsia" w:ascii="仿宋" w:hAnsi="仿宋" w:eastAsia="仿宋"/>
          <w:sz w:val="24"/>
          <w:highlight w:val="none"/>
        </w:rPr>
        <w:t>印章）。</w:t>
      </w:r>
    </w:p>
    <w:p>
      <w:pPr>
        <w:tabs>
          <w:tab w:val="left" w:pos="1080"/>
        </w:tabs>
        <w:spacing w:line="400" w:lineRule="exact"/>
        <w:rPr>
          <w:rFonts w:ascii="仿宋" w:hAnsi="仿宋" w:eastAsia="仿宋"/>
          <w:sz w:val="24"/>
          <w:highlight w:val="none"/>
        </w:rPr>
      </w:pPr>
    </w:p>
    <w:p>
      <w:pPr>
        <w:pStyle w:val="6"/>
        <w:spacing w:line="400" w:lineRule="exact"/>
        <w:rPr>
          <w:rFonts w:ascii="仿宋" w:hAnsi="仿宋" w:eastAsia="仿宋"/>
          <w:bCs/>
          <w:sz w:val="24"/>
          <w:szCs w:val="24"/>
          <w:highlight w:val="none"/>
        </w:rPr>
      </w:pPr>
      <w:bookmarkStart w:id="77" w:name="_Toc183682364"/>
      <w:bookmarkStart w:id="78" w:name="_Toc183582227"/>
      <w:bookmarkStart w:id="79" w:name="_Toc217446054"/>
      <w:r>
        <w:rPr>
          <w:rFonts w:hint="eastAsia" w:ascii="仿宋" w:hAnsi="仿宋" w:eastAsia="仿宋"/>
          <w:bCs/>
          <w:sz w:val="24"/>
          <w:szCs w:val="24"/>
          <w:highlight w:val="none"/>
        </w:rPr>
        <w:t>19</w:t>
      </w:r>
      <w:r>
        <w:rPr>
          <w:rFonts w:hint="eastAsia" w:ascii="仿宋" w:hAnsi="仿宋" w:eastAsia="仿宋"/>
          <w:bCs/>
          <w:sz w:val="28"/>
          <w:szCs w:val="28"/>
          <w:highlight w:val="none"/>
        </w:rPr>
        <w:t>．</w:t>
      </w:r>
      <w:r>
        <w:rPr>
          <w:rFonts w:hint="eastAsia" w:ascii="仿宋" w:hAnsi="仿宋" w:eastAsia="仿宋"/>
          <w:bCs/>
          <w:sz w:val="24"/>
          <w:szCs w:val="24"/>
          <w:highlight w:val="none"/>
          <w:lang w:eastAsia="zh-CN"/>
        </w:rPr>
        <w:t>响应文件</w:t>
      </w:r>
      <w:r>
        <w:rPr>
          <w:rFonts w:hint="eastAsia" w:ascii="仿宋" w:hAnsi="仿宋" w:eastAsia="仿宋"/>
          <w:bCs/>
          <w:sz w:val="24"/>
          <w:szCs w:val="24"/>
          <w:highlight w:val="none"/>
        </w:rPr>
        <w:t>的</w:t>
      </w:r>
      <w:bookmarkEnd w:id="77"/>
      <w:bookmarkEnd w:id="78"/>
      <w:r>
        <w:rPr>
          <w:rFonts w:hint="eastAsia" w:ascii="仿宋" w:hAnsi="仿宋" w:eastAsia="仿宋"/>
          <w:bCs/>
          <w:sz w:val="24"/>
          <w:szCs w:val="24"/>
          <w:highlight w:val="none"/>
        </w:rPr>
        <w:t>递交</w:t>
      </w:r>
      <w:bookmarkEnd w:id="79"/>
    </w:p>
    <w:p>
      <w:pPr>
        <w:tabs>
          <w:tab w:val="left" w:pos="1095"/>
        </w:tabs>
        <w:spacing w:line="400" w:lineRule="exact"/>
        <w:rPr>
          <w:rFonts w:ascii="仿宋" w:hAnsi="仿宋" w:eastAsia="仿宋"/>
          <w:sz w:val="24"/>
          <w:highlight w:val="none"/>
        </w:rPr>
      </w:pPr>
      <w:r>
        <w:rPr>
          <w:rFonts w:hint="eastAsia" w:ascii="仿宋" w:hAnsi="仿宋" w:eastAsia="仿宋"/>
          <w:sz w:val="24"/>
          <w:highlight w:val="none"/>
        </w:rPr>
        <w:t xml:space="preserve">19.1 </w:t>
      </w:r>
      <w:r>
        <w:rPr>
          <w:rFonts w:hint="eastAsia" w:ascii="仿宋" w:hAnsi="仿宋" w:eastAsia="仿宋"/>
          <w:sz w:val="24"/>
          <w:highlight w:val="none"/>
          <w:lang w:eastAsia="zh-CN"/>
        </w:rPr>
        <w:t>供应商</w:t>
      </w:r>
      <w:r>
        <w:rPr>
          <w:rFonts w:hint="eastAsia" w:ascii="仿宋" w:hAnsi="仿宋" w:eastAsia="仿宋"/>
          <w:sz w:val="24"/>
          <w:highlight w:val="none"/>
        </w:rPr>
        <w:t>应在</w:t>
      </w:r>
      <w:r>
        <w:rPr>
          <w:rFonts w:hint="eastAsia" w:ascii="仿宋" w:hAnsi="仿宋" w:eastAsia="仿宋"/>
          <w:sz w:val="24"/>
          <w:highlight w:val="none"/>
          <w:lang w:eastAsia="zh-CN"/>
        </w:rPr>
        <w:t>竞争性磋商文件</w:t>
      </w:r>
      <w:r>
        <w:rPr>
          <w:rFonts w:hint="eastAsia" w:ascii="仿宋" w:hAnsi="仿宋" w:eastAsia="仿宋"/>
          <w:sz w:val="24"/>
          <w:highlight w:val="none"/>
        </w:rPr>
        <w:t>规定的</w:t>
      </w:r>
      <w:r>
        <w:rPr>
          <w:rFonts w:hint="eastAsia" w:ascii="仿宋" w:hAnsi="仿宋" w:eastAsia="仿宋"/>
          <w:sz w:val="24"/>
          <w:highlight w:val="none"/>
          <w:lang w:val="en-US" w:eastAsia="zh-CN"/>
        </w:rPr>
        <w:t>响应文件递交</w:t>
      </w:r>
      <w:r>
        <w:rPr>
          <w:rFonts w:hint="eastAsia" w:ascii="仿宋" w:hAnsi="仿宋" w:eastAsia="仿宋"/>
          <w:sz w:val="24"/>
          <w:highlight w:val="none"/>
          <w:lang w:eastAsia="zh-CN"/>
        </w:rPr>
        <w:t>截止时间</w:t>
      </w:r>
      <w:r>
        <w:rPr>
          <w:rFonts w:hint="eastAsia" w:ascii="仿宋" w:hAnsi="仿宋" w:eastAsia="仿宋"/>
          <w:sz w:val="24"/>
          <w:highlight w:val="none"/>
        </w:rPr>
        <w:t>前，将</w:t>
      </w:r>
      <w:r>
        <w:rPr>
          <w:rFonts w:hint="eastAsia" w:ascii="仿宋" w:hAnsi="仿宋" w:eastAsia="仿宋"/>
          <w:sz w:val="24"/>
          <w:highlight w:val="none"/>
          <w:lang w:eastAsia="zh-CN"/>
        </w:rPr>
        <w:t>响应文件</w:t>
      </w:r>
      <w:r>
        <w:rPr>
          <w:rFonts w:hint="eastAsia" w:ascii="仿宋" w:hAnsi="仿宋" w:eastAsia="仿宋"/>
          <w:sz w:val="24"/>
          <w:highlight w:val="none"/>
        </w:rPr>
        <w:t>按</w:t>
      </w:r>
      <w:r>
        <w:rPr>
          <w:rFonts w:hint="eastAsia" w:ascii="仿宋" w:hAnsi="仿宋" w:eastAsia="仿宋"/>
          <w:sz w:val="24"/>
          <w:highlight w:val="none"/>
          <w:lang w:eastAsia="zh-CN"/>
        </w:rPr>
        <w:t>供应商</w:t>
      </w:r>
      <w:r>
        <w:rPr>
          <w:rFonts w:hint="eastAsia" w:ascii="仿宋" w:hAnsi="仿宋" w:eastAsia="仿宋"/>
          <w:sz w:val="24"/>
          <w:highlight w:val="none"/>
        </w:rPr>
        <w:t>须知第18条规定密封后送达</w:t>
      </w:r>
      <w:r>
        <w:rPr>
          <w:rFonts w:hint="eastAsia" w:ascii="仿宋" w:hAnsi="仿宋" w:eastAsia="仿宋"/>
          <w:sz w:val="24"/>
          <w:highlight w:val="none"/>
          <w:lang w:eastAsia="zh-CN"/>
        </w:rPr>
        <w:t>竞争性磋商</w:t>
      </w:r>
      <w:r>
        <w:rPr>
          <w:rFonts w:hint="eastAsia" w:ascii="仿宋" w:hAnsi="仿宋" w:eastAsia="仿宋"/>
          <w:sz w:val="24"/>
          <w:highlight w:val="none"/>
        </w:rPr>
        <w:t>地点。</w:t>
      </w:r>
      <w:r>
        <w:rPr>
          <w:rFonts w:hint="eastAsia" w:ascii="仿宋" w:hAnsi="仿宋" w:eastAsia="仿宋"/>
          <w:sz w:val="24"/>
          <w:highlight w:val="none"/>
          <w:lang w:val="en-US" w:eastAsia="zh-CN"/>
        </w:rPr>
        <w:t>响应文件递交</w:t>
      </w:r>
      <w:r>
        <w:rPr>
          <w:rFonts w:hint="eastAsia" w:ascii="仿宋" w:hAnsi="仿宋" w:eastAsia="仿宋"/>
          <w:sz w:val="24"/>
          <w:highlight w:val="none"/>
          <w:lang w:eastAsia="zh-CN"/>
        </w:rPr>
        <w:t>截止时间</w:t>
      </w:r>
      <w:r>
        <w:rPr>
          <w:rFonts w:hint="eastAsia" w:ascii="仿宋" w:hAnsi="仿宋" w:eastAsia="仿宋"/>
          <w:sz w:val="24"/>
          <w:highlight w:val="none"/>
        </w:rPr>
        <w:t>以后送达的</w:t>
      </w:r>
      <w:r>
        <w:rPr>
          <w:rFonts w:hint="eastAsia" w:ascii="仿宋" w:hAnsi="仿宋" w:eastAsia="仿宋"/>
          <w:sz w:val="24"/>
          <w:highlight w:val="none"/>
          <w:lang w:eastAsia="zh-CN"/>
        </w:rPr>
        <w:t>响应文件</w:t>
      </w:r>
      <w:r>
        <w:rPr>
          <w:rFonts w:hint="eastAsia" w:ascii="仿宋" w:hAnsi="仿宋" w:eastAsia="仿宋"/>
          <w:sz w:val="24"/>
          <w:highlight w:val="none"/>
        </w:rPr>
        <w:t>将被拒绝。</w:t>
      </w:r>
    </w:p>
    <w:p>
      <w:pPr>
        <w:pStyle w:val="7"/>
        <w:spacing w:line="400" w:lineRule="exact"/>
        <w:ind w:left="0" w:leftChars="0" w:firstLine="0" w:firstLineChars="0"/>
        <w:rPr>
          <w:rFonts w:ascii="仿宋" w:hAnsi="仿宋" w:eastAsia="仿宋"/>
          <w:sz w:val="24"/>
          <w:highlight w:val="none"/>
        </w:rPr>
      </w:pPr>
      <w:r>
        <w:rPr>
          <w:rFonts w:hint="eastAsia" w:ascii="仿宋" w:hAnsi="仿宋" w:eastAsia="仿宋"/>
          <w:sz w:val="24"/>
          <w:highlight w:val="none"/>
        </w:rPr>
        <w:t>19.2 本次</w:t>
      </w:r>
      <w:r>
        <w:rPr>
          <w:rFonts w:hint="eastAsia" w:ascii="仿宋" w:hAnsi="仿宋" w:eastAsia="仿宋"/>
          <w:sz w:val="24"/>
          <w:highlight w:val="none"/>
          <w:lang w:eastAsia="zh-CN"/>
        </w:rPr>
        <w:t>竞争性磋商</w:t>
      </w:r>
      <w:r>
        <w:rPr>
          <w:rFonts w:hint="eastAsia" w:ascii="仿宋" w:hAnsi="仿宋" w:eastAsia="仿宋"/>
          <w:sz w:val="24"/>
          <w:highlight w:val="none"/>
        </w:rPr>
        <w:t>不接受邮寄的</w:t>
      </w:r>
      <w:r>
        <w:rPr>
          <w:rFonts w:hint="eastAsia" w:ascii="仿宋" w:hAnsi="仿宋" w:eastAsia="仿宋"/>
          <w:sz w:val="24"/>
          <w:highlight w:val="none"/>
          <w:lang w:eastAsia="zh-CN"/>
        </w:rPr>
        <w:t>响应文件</w:t>
      </w:r>
      <w:r>
        <w:rPr>
          <w:rFonts w:hint="eastAsia" w:ascii="仿宋" w:hAnsi="仿宋" w:eastAsia="仿宋"/>
          <w:sz w:val="24"/>
          <w:highlight w:val="none"/>
        </w:rPr>
        <w:t>。</w:t>
      </w:r>
    </w:p>
    <w:p>
      <w:pPr>
        <w:pStyle w:val="6"/>
        <w:spacing w:line="400" w:lineRule="exact"/>
        <w:rPr>
          <w:rFonts w:ascii="仿宋" w:hAnsi="仿宋" w:eastAsia="仿宋"/>
          <w:bCs/>
          <w:spacing w:val="20"/>
          <w:sz w:val="24"/>
          <w:szCs w:val="24"/>
          <w:highlight w:val="none"/>
        </w:rPr>
      </w:pPr>
      <w:bookmarkStart w:id="80" w:name="_Toc183682365"/>
      <w:bookmarkStart w:id="81" w:name="_Toc183582228"/>
      <w:bookmarkStart w:id="82" w:name="_Toc217446055"/>
      <w:r>
        <w:rPr>
          <w:rFonts w:hint="eastAsia" w:ascii="仿宋" w:hAnsi="仿宋" w:eastAsia="仿宋"/>
          <w:bCs/>
          <w:sz w:val="24"/>
          <w:highlight w:val="none"/>
        </w:rPr>
        <w:t>20．</w:t>
      </w:r>
      <w:r>
        <w:rPr>
          <w:rFonts w:hint="eastAsia" w:ascii="仿宋" w:hAnsi="仿宋" w:eastAsia="仿宋"/>
          <w:bCs/>
          <w:spacing w:val="20"/>
          <w:sz w:val="24"/>
          <w:szCs w:val="24"/>
          <w:highlight w:val="none"/>
          <w:lang w:eastAsia="zh-CN"/>
        </w:rPr>
        <w:t>响应文件</w:t>
      </w:r>
      <w:r>
        <w:rPr>
          <w:rFonts w:hint="eastAsia" w:ascii="仿宋" w:hAnsi="仿宋" w:eastAsia="仿宋"/>
          <w:bCs/>
          <w:spacing w:val="20"/>
          <w:sz w:val="24"/>
          <w:szCs w:val="24"/>
          <w:highlight w:val="none"/>
        </w:rPr>
        <w:t>的修改和撤</w:t>
      </w:r>
      <w:bookmarkEnd w:id="80"/>
      <w:bookmarkEnd w:id="81"/>
      <w:r>
        <w:rPr>
          <w:rFonts w:hint="eastAsia" w:ascii="仿宋" w:hAnsi="仿宋" w:eastAsia="仿宋"/>
          <w:bCs/>
          <w:spacing w:val="20"/>
          <w:sz w:val="24"/>
          <w:szCs w:val="24"/>
          <w:highlight w:val="none"/>
        </w:rPr>
        <w:t>回</w:t>
      </w:r>
      <w:bookmarkEnd w:id="82"/>
    </w:p>
    <w:p>
      <w:pPr>
        <w:spacing w:line="400" w:lineRule="exact"/>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w:t>
      </w:r>
      <w:r>
        <w:rPr>
          <w:rFonts w:hint="eastAsia" w:ascii="仿宋" w:hAnsi="仿宋" w:eastAsia="仿宋"/>
          <w:sz w:val="24"/>
          <w:highlight w:val="none"/>
        </w:rPr>
        <w:t xml:space="preserve">1 </w:t>
      </w:r>
      <w:r>
        <w:rPr>
          <w:rFonts w:hint="eastAsia" w:ascii="仿宋" w:hAnsi="仿宋" w:eastAsia="仿宋"/>
          <w:sz w:val="24"/>
          <w:highlight w:val="none"/>
          <w:lang w:eastAsia="zh-CN"/>
        </w:rPr>
        <w:t>供应商</w:t>
      </w:r>
      <w:r>
        <w:rPr>
          <w:rFonts w:hint="eastAsia" w:ascii="仿宋" w:hAnsi="仿宋" w:eastAsia="仿宋"/>
          <w:sz w:val="24"/>
          <w:highlight w:val="none"/>
        </w:rPr>
        <w:t>在递交了</w:t>
      </w:r>
      <w:r>
        <w:rPr>
          <w:rFonts w:hint="eastAsia" w:ascii="仿宋" w:hAnsi="仿宋" w:eastAsia="仿宋"/>
          <w:sz w:val="24"/>
          <w:highlight w:val="none"/>
          <w:lang w:eastAsia="zh-CN"/>
        </w:rPr>
        <w:t>响应文件</w:t>
      </w:r>
      <w:r>
        <w:rPr>
          <w:rFonts w:hint="eastAsia" w:ascii="仿宋" w:hAnsi="仿宋" w:eastAsia="仿宋"/>
          <w:sz w:val="24"/>
          <w:highlight w:val="none"/>
        </w:rPr>
        <w:t>后，可以修改或撤回其</w:t>
      </w:r>
      <w:r>
        <w:rPr>
          <w:rFonts w:hint="eastAsia" w:ascii="仿宋" w:hAnsi="仿宋" w:eastAsia="仿宋"/>
          <w:sz w:val="24"/>
          <w:highlight w:val="none"/>
          <w:lang w:eastAsia="zh-CN"/>
        </w:rPr>
        <w:t>响应文件</w:t>
      </w:r>
      <w:r>
        <w:rPr>
          <w:rFonts w:hint="eastAsia" w:ascii="仿宋" w:hAnsi="仿宋" w:eastAsia="仿宋"/>
          <w:sz w:val="24"/>
          <w:highlight w:val="none"/>
        </w:rPr>
        <w:t>，但必须在规定的</w:t>
      </w:r>
      <w:r>
        <w:rPr>
          <w:rFonts w:hint="eastAsia" w:ascii="仿宋" w:hAnsi="仿宋" w:eastAsia="仿宋"/>
          <w:sz w:val="24"/>
          <w:highlight w:val="none"/>
          <w:lang w:val="en-US" w:eastAsia="zh-CN"/>
        </w:rPr>
        <w:t>响应文件递交</w:t>
      </w:r>
      <w:r>
        <w:rPr>
          <w:rFonts w:hint="eastAsia" w:ascii="仿宋" w:hAnsi="仿宋" w:eastAsia="仿宋"/>
          <w:sz w:val="24"/>
          <w:highlight w:val="none"/>
          <w:lang w:eastAsia="zh-CN"/>
        </w:rPr>
        <w:t>截止时间</w:t>
      </w:r>
      <w:r>
        <w:rPr>
          <w:rFonts w:hint="eastAsia" w:ascii="仿宋" w:hAnsi="仿宋" w:eastAsia="仿宋"/>
          <w:sz w:val="24"/>
          <w:highlight w:val="none"/>
        </w:rPr>
        <w:t>前，以书面形式通知</w:t>
      </w:r>
      <w:r>
        <w:rPr>
          <w:rFonts w:hint="eastAsia" w:ascii="仿宋" w:hAnsi="仿宋" w:eastAsia="仿宋"/>
          <w:sz w:val="24"/>
          <w:highlight w:val="none"/>
          <w:lang w:val="en-US" w:eastAsia="zh-CN"/>
        </w:rPr>
        <w:t>采购</w:t>
      </w:r>
      <w:r>
        <w:rPr>
          <w:rFonts w:hint="eastAsia" w:ascii="仿宋" w:hAnsi="仿宋" w:eastAsia="仿宋"/>
          <w:sz w:val="24"/>
          <w:highlight w:val="none"/>
        </w:rPr>
        <w:t>。</w:t>
      </w:r>
    </w:p>
    <w:p>
      <w:pPr>
        <w:spacing w:line="400" w:lineRule="exact"/>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.2</w:t>
      </w:r>
      <w:r>
        <w:rPr>
          <w:rFonts w:hint="eastAsia" w:ascii="仿宋" w:hAnsi="仿宋" w:eastAsia="仿宋"/>
          <w:sz w:val="24"/>
          <w:highlight w:val="none"/>
        </w:rPr>
        <w:t xml:space="preserve"> </w:t>
      </w:r>
      <w:r>
        <w:rPr>
          <w:rFonts w:hint="eastAsia" w:ascii="仿宋" w:hAnsi="仿宋" w:eastAsia="仿宋"/>
          <w:sz w:val="24"/>
          <w:highlight w:val="none"/>
          <w:lang w:eastAsia="zh-CN"/>
        </w:rPr>
        <w:t>供应商</w:t>
      </w:r>
      <w:r>
        <w:rPr>
          <w:rFonts w:hint="eastAsia" w:ascii="仿宋" w:hAnsi="仿宋" w:eastAsia="仿宋"/>
          <w:sz w:val="24"/>
          <w:highlight w:val="none"/>
        </w:rPr>
        <w:t>的修改书或撤回通知书，应由其法定代表人或授权代表签署并盖单位印章。修改书应按</w:t>
      </w:r>
      <w:r>
        <w:rPr>
          <w:rFonts w:hint="eastAsia" w:ascii="仿宋" w:hAnsi="仿宋" w:eastAsia="仿宋"/>
          <w:sz w:val="24"/>
          <w:highlight w:val="none"/>
          <w:lang w:eastAsia="zh-CN"/>
        </w:rPr>
        <w:t>以上</w:t>
      </w:r>
      <w:r>
        <w:rPr>
          <w:rFonts w:hint="eastAsia" w:ascii="仿宋" w:hAnsi="仿宋" w:eastAsia="仿宋"/>
          <w:sz w:val="24"/>
          <w:highlight w:val="none"/>
        </w:rPr>
        <w:t>第18条规定进行密封和标注，并在密封袋上标注“修改”字样。</w:t>
      </w:r>
    </w:p>
    <w:p>
      <w:pPr>
        <w:spacing w:line="400" w:lineRule="exact"/>
        <w:rPr>
          <w:rFonts w:hint="eastAsia"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.3</w:t>
      </w:r>
      <w:r>
        <w:rPr>
          <w:rFonts w:hint="eastAsia" w:ascii="仿宋" w:hAnsi="仿宋" w:eastAsia="仿宋"/>
          <w:sz w:val="24"/>
          <w:highlight w:val="none"/>
        </w:rPr>
        <w:t xml:space="preserve"> 在</w:t>
      </w:r>
      <w:r>
        <w:rPr>
          <w:rFonts w:hint="eastAsia" w:ascii="仿宋" w:hAnsi="仿宋" w:eastAsia="仿宋"/>
          <w:sz w:val="24"/>
          <w:highlight w:val="none"/>
          <w:lang w:val="en-US" w:eastAsia="zh-CN"/>
        </w:rPr>
        <w:t>响应文件递交</w:t>
      </w:r>
      <w:r>
        <w:rPr>
          <w:rFonts w:hint="eastAsia" w:ascii="仿宋" w:hAnsi="仿宋" w:eastAsia="仿宋"/>
          <w:sz w:val="24"/>
          <w:highlight w:val="none"/>
          <w:lang w:eastAsia="zh-CN"/>
        </w:rPr>
        <w:t>截止时间</w:t>
      </w:r>
      <w:r>
        <w:rPr>
          <w:rFonts w:hint="eastAsia" w:ascii="仿宋" w:hAnsi="仿宋" w:eastAsia="仿宋"/>
          <w:sz w:val="24"/>
          <w:highlight w:val="none"/>
        </w:rPr>
        <w:t>之后，</w:t>
      </w:r>
      <w:r>
        <w:rPr>
          <w:rFonts w:hint="eastAsia" w:ascii="仿宋" w:hAnsi="仿宋" w:eastAsia="仿宋"/>
          <w:sz w:val="24"/>
          <w:highlight w:val="none"/>
          <w:lang w:eastAsia="zh-CN"/>
        </w:rPr>
        <w:t>供应商</w:t>
      </w:r>
      <w:r>
        <w:rPr>
          <w:rFonts w:hint="eastAsia" w:ascii="仿宋" w:hAnsi="仿宋" w:eastAsia="仿宋"/>
          <w:sz w:val="24"/>
          <w:highlight w:val="none"/>
        </w:rPr>
        <w:t>不得对其递交的</w:t>
      </w:r>
      <w:r>
        <w:rPr>
          <w:rFonts w:hint="eastAsia" w:ascii="仿宋" w:hAnsi="仿宋" w:eastAsia="仿宋"/>
          <w:sz w:val="24"/>
          <w:highlight w:val="none"/>
          <w:lang w:eastAsia="zh-CN"/>
        </w:rPr>
        <w:t>响应文件</w:t>
      </w:r>
      <w:r>
        <w:rPr>
          <w:rFonts w:hint="eastAsia" w:ascii="仿宋" w:hAnsi="仿宋" w:eastAsia="仿宋"/>
          <w:sz w:val="24"/>
          <w:highlight w:val="none"/>
        </w:rPr>
        <w:t>做任何修改或撤回投标。</w:t>
      </w:r>
      <w:bookmarkStart w:id="83" w:name="_Toc7412"/>
      <w:bookmarkStart w:id="84" w:name="_Toc375898985"/>
      <w:bookmarkStart w:id="85" w:name="_Toc217446081"/>
      <w:bookmarkStart w:id="86" w:name="PO_默认文件内容_20"/>
    </w:p>
    <w:p>
      <w:pPr>
        <w:spacing w:line="400" w:lineRule="exact"/>
        <w:ind w:firstLine="2400" w:firstLineChars="1000"/>
        <w:rPr>
          <w:rFonts w:hint="eastAsia" w:ascii="仿宋" w:hAnsi="仿宋" w:eastAsia="仿宋"/>
          <w:sz w:val="24"/>
          <w:highlight w:val="none"/>
        </w:rPr>
      </w:pPr>
    </w:p>
    <w:p>
      <w:pPr>
        <w:pStyle w:val="5"/>
        <w:spacing w:line="400" w:lineRule="exact"/>
        <w:jc w:val="center"/>
        <w:rPr>
          <w:rFonts w:hint="eastAsia" w:ascii="仿宋" w:hAnsi="仿宋" w:eastAsia="仿宋"/>
          <w:bCs w:val="0"/>
          <w:color w:val="000000" w:themeColor="text1"/>
          <w:highlight w:val="none"/>
          <w14:textFill>
            <w14:solidFill>
              <w14:schemeClr w14:val="tx1"/>
            </w14:solidFill>
          </w14:textFill>
        </w:rPr>
      </w:pPr>
      <w:r>
        <w:rPr>
          <w:rFonts w:hint="eastAsia" w:ascii="仿宋" w:hAnsi="仿宋" w:eastAsia="仿宋"/>
          <w:bCs w:val="0"/>
          <w:color w:val="000000" w:themeColor="text1"/>
          <w:highlight w:val="none"/>
          <w:lang w:val="en-US" w:eastAsia="zh-CN"/>
          <w14:textFill>
            <w14:solidFill>
              <w14:schemeClr w14:val="tx1"/>
            </w14:solidFill>
          </w14:textFill>
        </w:rPr>
        <w:t>四</w:t>
      </w:r>
      <w:r>
        <w:rPr>
          <w:rFonts w:hint="eastAsia" w:ascii="仿宋" w:hAnsi="仿宋" w:eastAsia="仿宋"/>
          <w:bCs w:val="0"/>
          <w:color w:val="000000" w:themeColor="text1"/>
          <w:highlight w:val="none"/>
          <w14:textFill>
            <w14:solidFill>
              <w14:schemeClr w14:val="tx1"/>
            </w14:solidFill>
          </w14:textFill>
        </w:rPr>
        <w:t>、评审</w:t>
      </w:r>
      <w:bookmarkEnd w:id="83"/>
      <w:bookmarkStart w:id="87" w:name="_Toc27880"/>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lang w:val="en-US" w:eastAsia="zh-CN"/>
        </w:rPr>
        <w:t>21</w:t>
      </w:r>
      <w:r>
        <w:rPr>
          <w:rFonts w:hint="eastAsia" w:ascii="仿宋" w:hAnsi="仿宋" w:eastAsia="仿宋"/>
          <w:bCs/>
          <w:sz w:val="24"/>
          <w:szCs w:val="24"/>
          <w:highlight w:val="none"/>
        </w:rPr>
        <w:t>.磋商小组的组建及其评审工作按照有关法律制度和本文件第七章的规定进行。</w:t>
      </w:r>
      <w:bookmarkEnd w:id="87"/>
      <w:bookmarkStart w:id="88" w:name="_Toc6674"/>
    </w:p>
    <w:p>
      <w:pPr>
        <w:spacing w:line="400" w:lineRule="exact"/>
        <w:ind w:firstLine="3400" w:firstLineChars="1000"/>
        <w:rPr>
          <w:rFonts w:hint="eastAsia" w:ascii="仿宋" w:hAnsi="仿宋" w:eastAsia="仿宋"/>
          <w:b w:val="0"/>
          <w:bCs/>
          <w:color w:val="000000" w:themeColor="text1"/>
          <w:highlight w:val="none"/>
          <w:lang w:val="en-US" w:eastAsia="zh-CN"/>
          <w14:textFill>
            <w14:solidFill>
              <w14:schemeClr w14:val="tx1"/>
            </w14:solidFill>
          </w14:textFill>
        </w:rPr>
      </w:pPr>
    </w:p>
    <w:p>
      <w:pPr>
        <w:pStyle w:val="5"/>
        <w:spacing w:line="400" w:lineRule="exact"/>
        <w:jc w:val="center"/>
        <w:rPr>
          <w:rFonts w:hint="eastAsia" w:ascii="仿宋" w:hAnsi="仿宋" w:eastAsia="仿宋"/>
          <w:bCs w:val="0"/>
          <w:color w:val="000000" w:themeColor="text1"/>
          <w:highlight w:val="none"/>
          <w:lang w:val="en-US" w:eastAsia="zh-CN"/>
          <w14:textFill>
            <w14:solidFill>
              <w14:schemeClr w14:val="tx1"/>
            </w14:solidFill>
          </w14:textFill>
        </w:rPr>
      </w:pPr>
      <w:r>
        <w:rPr>
          <w:rFonts w:hint="eastAsia" w:ascii="仿宋" w:hAnsi="仿宋" w:eastAsia="仿宋"/>
          <w:bCs w:val="0"/>
          <w:color w:val="000000" w:themeColor="text1"/>
          <w:highlight w:val="none"/>
          <w:lang w:val="en-US" w:eastAsia="zh-CN"/>
          <w14:textFill>
            <w14:solidFill>
              <w14:schemeClr w14:val="tx1"/>
            </w14:solidFill>
          </w14:textFill>
        </w:rPr>
        <w:t>五、成交事项</w:t>
      </w:r>
      <w:bookmarkEnd w:id="88"/>
      <w:bookmarkStart w:id="89" w:name="_Toc12662"/>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lang w:val="en-US" w:eastAsia="zh-CN"/>
        </w:rPr>
        <w:t>22</w:t>
      </w:r>
      <w:r>
        <w:rPr>
          <w:rFonts w:hint="eastAsia" w:ascii="仿宋" w:hAnsi="仿宋" w:eastAsia="仿宋"/>
          <w:bCs/>
          <w:sz w:val="24"/>
          <w:szCs w:val="24"/>
          <w:highlight w:val="none"/>
        </w:rPr>
        <w:t>.确定成交供应商</w:t>
      </w:r>
      <w:bookmarkEnd w:id="89"/>
      <w:bookmarkStart w:id="90" w:name="_Toc27860"/>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方式一：采购人将按磋商小组推荐的成交候选供应商顺序确定成交供应商。</w:t>
      </w:r>
      <w:bookmarkEnd w:id="90"/>
      <w:bookmarkStart w:id="91" w:name="_Toc23435"/>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方式二：采购人授权磋商小组根据综合评分排名直接确定成交供应商。</w:t>
      </w:r>
      <w:bookmarkEnd w:id="91"/>
      <w:bookmarkStart w:id="92" w:name="_Toc31909"/>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本项目采用方式一确定成交供应商。</w:t>
      </w:r>
      <w:bookmarkEnd w:id="92"/>
      <w:bookmarkStart w:id="93" w:name="_Toc8839"/>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2</w:t>
      </w: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rPr>
        <w:t>.1采购自评审结束后2个工作日内将磋商报告及有关资料送交采购人确定成交供应商。</w:t>
      </w:r>
      <w:bookmarkEnd w:id="93"/>
      <w:bookmarkStart w:id="94" w:name="_Toc25214"/>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2</w:t>
      </w: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rPr>
        <w:t>.2采购人收到磋商报告及有关资料后，将在</w:t>
      </w:r>
      <w:r>
        <w:rPr>
          <w:rFonts w:hint="eastAsia" w:ascii="仿宋" w:hAnsi="仿宋" w:eastAsia="仿宋"/>
          <w:bCs/>
          <w:sz w:val="24"/>
          <w:szCs w:val="24"/>
          <w:highlight w:val="none"/>
          <w:lang w:val="en-US" w:eastAsia="zh-CN"/>
        </w:rPr>
        <w:t>5</w:t>
      </w:r>
      <w:r>
        <w:rPr>
          <w:rFonts w:hint="eastAsia" w:ascii="仿宋" w:hAnsi="仿宋" w:eastAsia="仿宋"/>
          <w:bCs/>
          <w:sz w:val="24"/>
          <w:szCs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94"/>
    </w:p>
    <w:p>
      <w:pPr>
        <w:pStyle w:val="6"/>
        <w:spacing w:line="360" w:lineRule="auto"/>
        <w:rPr>
          <w:rFonts w:hint="eastAsia" w:ascii="仿宋" w:hAnsi="仿宋" w:eastAsia="仿宋"/>
          <w:b w:val="0"/>
          <w:bCs w:val="0"/>
          <w:sz w:val="24"/>
          <w:szCs w:val="24"/>
          <w:highlight w:val="none"/>
        </w:rPr>
      </w:pPr>
      <w:bookmarkStart w:id="95" w:name="_Toc26168"/>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2</w:t>
      </w:r>
      <w:r>
        <w:rPr>
          <w:rFonts w:hint="eastAsia" w:ascii="仿宋" w:hAnsi="仿宋" w:eastAsia="仿宋"/>
          <w:b w:val="0"/>
          <w:bCs w:val="0"/>
          <w:sz w:val="24"/>
          <w:szCs w:val="24"/>
          <w:highlight w:val="none"/>
        </w:rPr>
        <w:t>.3采购人确定成交供应商过程中，发现成交候选供应商有下列情形之一的，应当不予确定其为成交供应商：</w:t>
      </w:r>
      <w:bookmarkEnd w:id="95"/>
      <w:bookmarkStart w:id="96" w:name="_Toc18143"/>
    </w:p>
    <w:p>
      <w:pPr>
        <w:pStyle w:val="6"/>
        <w:spacing w:line="240" w:lineRule="auto"/>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（1）发现成交候选供应商存在禁止参加本项目采购活动的违法行为的；</w:t>
      </w:r>
      <w:bookmarkEnd w:id="96"/>
    </w:p>
    <w:p>
      <w:pPr>
        <w:pStyle w:val="6"/>
        <w:spacing w:line="240" w:lineRule="auto"/>
        <w:rPr>
          <w:rFonts w:hint="eastAsia" w:ascii="仿宋" w:hAnsi="仿宋" w:eastAsia="仿宋"/>
          <w:b w:val="0"/>
          <w:bCs w:val="0"/>
          <w:sz w:val="24"/>
          <w:szCs w:val="24"/>
          <w:highlight w:val="none"/>
        </w:rPr>
      </w:pPr>
      <w:bookmarkStart w:id="97" w:name="_Toc32085"/>
      <w:r>
        <w:rPr>
          <w:rFonts w:hint="eastAsia" w:ascii="仿宋" w:hAnsi="仿宋" w:eastAsia="仿宋"/>
          <w:b w:val="0"/>
          <w:bCs w:val="0"/>
          <w:sz w:val="24"/>
          <w:szCs w:val="24"/>
          <w:highlight w:val="none"/>
        </w:rPr>
        <w:t>（2）成交候选供应商因不可抗力，不能继续参加政府采购活动；</w:t>
      </w:r>
      <w:bookmarkEnd w:id="97"/>
    </w:p>
    <w:p>
      <w:pPr>
        <w:pStyle w:val="6"/>
        <w:spacing w:line="240" w:lineRule="auto"/>
        <w:rPr>
          <w:rFonts w:hint="eastAsia" w:ascii="仿宋" w:hAnsi="仿宋" w:eastAsia="仿宋"/>
          <w:b w:val="0"/>
          <w:bCs w:val="0"/>
          <w:sz w:val="24"/>
          <w:szCs w:val="24"/>
          <w:highlight w:val="none"/>
        </w:rPr>
      </w:pPr>
      <w:bookmarkStart w:id="98" w:name="_Toc15580"/>
      <w:r>
        <w:rPr>
          <w:rFonts w:hint="eastAsia" w:ascii="仿宋" w:hAnsi="仿宋" w:eastAsia="仿宋"/>
          <w:b w:val="0"/>
          <w:bCs w:val="0"/>
          <w:sz w:val="24"/>
          <w:szCs w:val="24"/>
          <w:highlight w:val="none"/>
        </w:rPr>
        <w:t>（3）成交候选供应商无偿赠与或者低于成本价竞争；</w:t>
      </w:r>
      <w:bookmarkEnd w:id="98"/>
    </w:p>
    <w:p>
      <w:pPr>
        <w:pStyle w:val="6"/>
        <w:spacing w:line="240" w:lineRule="auto"/>
        <w:rPr>
          <w:rFonts w:hint="eastAsia" w:ascii="仿宋" w:hAnsi="仿宋" w:eastAsia="仿宋"/>
          <w:b w:val="0"/>
          <w:bCs w:val="0"/>
          <w:sz w:val="24"/>
          <w:szCs w:val="24"/>
          <w:highlight w:val="none"/>
        </w:rPr>
      </w:pPr>
      <w:bookmarkStart w:id="99" w:name="_Toc20737"/>
      <w:r>
        <w:rPr>
          <w:rFonts w:hint="eastAsia" w:ascii="仿宋" w:hAnsi="仿宋" w:eastAsia="仿宋"/>
          <w:b w:val="0"/>
          <w:bCs w:val="0"/>
          <w:sz w:val="24"/>
          <w:szCs w:val="24"/>
          <w:highlight w:val="none"/>
        </w:rPr>
        <w:t>（4）成交候选供应商提供虚假材料；</w:t>
      </w:r>
      <w:bookmarkEnd w:id="99"/>
    </w:p>
    <w:p>
      <w:pPr>
        <w:pStyle w:val="6"/>
        <w:spacing w:line="240" w:lineRule="auto"/>
        <w:rPr>
          <w:rFonts w:hint="eastAsia" w:ascii="仿宋" w:hAnsi="仿宋" w:eastAsia="仿宋"/>
          <w:b w:val="0"/>
          <w:bCs w:val="0"/>
          <w:sz w:val="24"/>
          <w:szCs w:val="24"/>
          <w:highlight w:val="none"/>
        </w:rPr>
      </w:pPr>
      <w:bookmarkStart w:id="100" w:name="_Toc27162"/>
      <w:r>
        <w:rPr>
          <w:rFonts w:hint="eastAsia" w:ascii="仿宋" w:hAnsi="仿宋" w:eastAsia="仿宋"/>
          <w:b w:val="0"/>
          <w:bCs w:val="0"/>
          <w:sz w:val="24"/>
          <w:szCs w:val="24"/>
          <w:highlight w:val="none"/>
        </w:rPr>
        <w:t>（5）成交候选供应商恶意串通。</w:t>
      </w:r>
      <w:bookmarkEnd w:id="100"/>
    </w:p>
    <w:p>
      <w:pPr>
        <w:pStyle w:val="6"/>
        <w:spacing w:line="400" w:lineRule="exact"/>
        <w:rPr>
          <w:rFonts w:hint="eastAsia" w:ascii="仿宋" w:hAnsi="仿宋" w:eastAsia="仿宋"/>
          <w:b w:val="0"/>
          <w:bCs w:val="0"/>
          <w:sz w:val="24"/>
          <w:szCs w:val="24"/>
          <w:highlight w:val="none"/>
        </w:rPr>
      </w:pPr>
      <w:bookmarkStart w:id="101" w:name="_Toc29989"/>
      <w:r>
        <w:rPr>
          <w:rFonts w:hint="eastAsia" w:ascii="仿宋" w:hAnsi="仿宋" w:eastAsia="仿宋"/>
          <w:b w:val="0"/>
          <w:bCs w:val="0"/>
          <w:sz w:val="24"/>
          <w:szCs w:val="24"/>
          <w:highlight w:val="none"/>
          <w:lang w:val="en-US" w:eastAsia="zh-CN"/>
        </w:rPr>
        <w:t>23</w:t>
      </w:r>
      <w:r>
        <w:rPr>
          <w:rFonts w:hint="eastAsia" w:ascii="仿宋" w:hAnsi="仿宋" w:eastAsia="仿宋"/>
          <w:b w:val="0"/>
          <w:bCs w:val="0"/>
          <w:sz w:val="24"/>
          <w:szCs w:val="24"/>
          <w:highlight w:val="none"/>
        </w:rPr>
        <w:t>.成交结果</w:t>
      </w:r>
      <w:bookmarkEnd w:id="101"/>
    </w:p>
    <w:p>
      <w:pPr>
        <w:pStyle w:val="6"/>
        <w:spacing w:line="400" w:lineRule="exact"/>
        <w:rPr>
          <w:rFonts w:hint="eastAsia" w:ascii="仿宋" w:hAnsi="仿宋" w:eastAsia="仿宋"/>
          <w:b w:val="0"/>
          <w:bCs w:val="0"/>
          <w:sz w:val="24"/>
          <w:szCs w:val="24"/>
          <w:highlight w:val="none"/>
        </w:rPr>
      </w:pPr>
      <w:bookmarkStart w:id="102" w:name="_Toc3124"/>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3</w:t>
      </w:r>
      <w:r>
        <w:rPr>
          <w:rFonts w:hint="eastAsia" w:ascii="仿宋" w:hAnsi="仿宋" w:eastAsia="仿宋"/>
          <w:b w:val="0"/>
          <w:bCs w:val="0"/>
          <w:sz w:val="24"/>
          <w:szCs w:val="24"/>
          <w:highlight w:val="none"/>
        </w:rPr>
        <w:t>.1采购人确定成交供应商后，将及时书面通知采购，发出成交通知书并发布成交结果公告。</w:t>
      </w:r>
      <w:bookmarkEnd w:id="102"/>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3</w:t>
      </w:r>
      <w:r>
        <w:rPr>
          <w:rFonts w:hint="eastAsia" w:ascii="仿宋" w:hAnsi="仿宋" w:eastAsia="仿宋"/>
          <w:b w:val="0"/>
          <w:bCs w:val="0"/>
          <w:sz w:val="24"/>
          <w:szCs w:val="24"/>
          <w:highlight w:val="none"/>
        </w:rPr>
        <w:t>.2成交供应商应当及时领取成交通知书。</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3</w:t>
      </w:r>
      <w:r>
        <w:rPr>
          <w:rFonts w:hint="eastAsia" w:ascii="仿宋" w:hAnsi="仿宋" w:eastAsia="仿宋"/>
          <w:b w:val="0"/>
          <w:bCs w:val="0"/>
          <w:sz w:val="24"/>
          <w:szCs w:val="24"/>
          <w:highlight w:val="none"/>
        </w:rPr>
        <w:t>.3成交供应商不能及时领取成交通知书，采购人或者采购代理机应当通过邮寄、快递等方式将项目成交通知书送达成交供应商。</w:t>
      </w:r>
    </w:p>
    <w:p>
      <w:pPr>
        <w:pStyle w:val="6"/>
        <w:spacing w:line="400" w:lineRule="exact"/>
        <w:rPr>
          <w:rFonts w:hint="eastAsia" w:ascii="仿宋" w:hAnsi="仿宋" w:eastAsia="仿宋"/>
          <w:b w:val="0"/>
          <w:bCs w:val="0"/>
          <w:sz w:val="24"/>
          <w:szCs w:val="24"/>
          <w:highlight w:val="none"/>
        </w:rPr>
      </w:pPr>
      <w:bookmarkStart w:id="103" w:name="_Toc11492"/>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4</w:t>
      </w:r>
      <w:r>
        <w:rPr>
          <w:rFonts w:hint="eastAsia" w:ascii="仿宋" w:hAnsi="仿宋" w:eastAsia="仿宋"/>
          <w:b w:val="0"/>
          <w:bCs w:val="0"/>
          <w:sz w:val="24"/>
          <w:szCs w:val="24"/>
          <w:highlight w:val="none"/>
        </w:rPr>
        <w:t>.成交通知书</w:t>
      </w:r>
      <w:bookmarkEnd w:id="103"/>
    </w:p>
    <w:p>
      <w:pPr>
        <w:pStyle w:val="6"/>
        <w:spacing w:line="400" w:lineRule="exact"/>
        <w:rPr>
          <w:rFonts w:hint="eastAsia" w:ascii="仿宋" w:hAnsi="仿宋" w:eastAsia="仿宋"/>
          <w:b w:val="0"/>
          <w:bCs w:val="0"/>
          <w:sz w:val="24"/>
          <w:szCs w:val="24"/>
          <w:highlight w:val="none"/>
        </w:rPr>
      </w:pPr>
      <w:bookmarkStart w:id="104" w:name="_Toc11756"/>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4</w:t>
      </w:r>
      <w:r>
        <w:rPr>
          <w:rFonts w:hint="eastAsia" w:ascii="仿宋" w:hAnsi="仿宋" w:eastAsia="仿宋"/>
          <w:b w:val="0"/>
          <w:bCs w:val="0"/>
          <w:sz w:val="24"/>
          <w:szCs w:val="24"/>
          <w:highlight w:val="none"/>
        </w:rPr>
        <w:t>.1成交通知书为签订政府采购合同的依据之一，是合同的有效组成部分。</w:t>
      </w:r>
      <w:bookmarkEnd w:id="104"/>
    </w:p>
    <w:p>
      <w:pPr>
        <w:pStyle w:val="6"/>
        <w:spacing w:line="400" w:lineRule="exact"/>
        <w:rPr>
          <w:rFonts w:hint="eastAsia" w:ascii="仿宋" w:hAnsi="仿宋" w:eastAsia="仿宋"/>
          <w:b w:val="0"/>
          <w:bCs w:val="0"/>
          <w:sz w:val="24"/>
          <w:szCs w:val="24"/>
          <w:highlight w:val="none"/>
        </w:rPr>
      </w:pPr>
      <w:bookmarkStart w:id="105" w:name="_Toc894"/>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4</w:t>
      </w:r>
      <w:r>
        <w:rPr>
          <w:rFonts w:hint="eastAsia" w:ascii="仿宋" w:hAnsi="仿宋" w:eastAsia="仿宋"/>
          <w:b w:val="0"/>
          <w:bCs w:val="0"/>
          <w:sz w:val="24"/>
          <w:szCs w:val="24"/>
          <w:highlight w:val="none"/>
        </w:rPr>
        <w:t>.2成交通知书对采购人和成交供应商均具有法律效力。成交通知书发出后，采购人无正当理由改变成交结果，或者成交供应商无正当理由放弃成交的，将承担相应的法律责任。</w:t>
      </w:r>
      <w:bookmarkEnd w:id="105"/>
    </w:p>
    <w:p>
      <w:pPr>
        <w:pStyle w:val="6"/>
        <w:spacing w:line="400" w:lineRule="exact"/>
        <w:rPr>
          <w:rFonts w:hint="eastAsia" w:ascii="仿宋" w:hAnsi="仿宋" w:eastAsia="仿宋"/>
          <w:b w:val="0"/>
          <w:bCs w:val="0"/>
          <w:sz w:val="24"/>
          <w:szCs w:val="24"/>
          <w:highlight w:val="none"/>
        </w:rPr>
      </w:pPr>
      <w:bookmarkStart w:id="106" w:name="_Toc13053"/>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4</w:t>
      </w:r>
      <w:r>
        <w:rPr>
          <w:rFonts w:hint="eastAsia" w:ascii="仿宋" w:hAnsi="仿宋" w:eastAsia="仿宋"/>
          <w:b w:val="0"/>
          <w:bCs w:val="0"/>
          <w:sz w:val="24"/>
          <w:szCs w:val="24"/>
          <w:highlight w:val="none"/>
        </w:rPr>
        <w:t>.3成交供应商的响应文件作为无效响应文件处理或者有政府采购法律法规规章制度规定的成交无效情形的，采购人/采购在取得有权主体的认定以后，有权宣布发出的成交通知书无效，并收回发出的成交通知书，依法重新确定成交供应商或者重新开展采购活动。</w:t>
      </w:r>
      <w:bookmarkEnd w:id="106"/>
    </w:p>
    <w:p>
      <w:pPr>
        <w:spacing w:line="400" w:lineRule="exact"/>
        <w:ind w:firstLine="3413" w:firstLineChars="1000"/>
        <w:rPr>
          <w:rFonts w:hint="eastAsia" w:ascii="仿宋" w:hAnsi="仿宋" w:eastAsia="仿宋"/>
          <w:b/>
          <w:bCs w:val="0"/>
          <w:color w:val="000000" w:themeColor="text1"/>
          <w:highlight w:val="none"/>
          <w:lang w:val="en-US" w:eastAsia="zh-CN"/>
          <w14:textFill>
            <w14:solidFill>
              <w14:schemeClr w14:val="tx1"/>
            </w14:solidFill>
          </w14:textFill>
        </w:rPr>
      </w:pPr>
      <w:bookmarkStart w:id="107" w:name="_Toc9549"/>
      <w:r>
        <w:rPr>
          <w:rFonts w:hint="eastAsia" w:ascii="仿宋" w:hAnsi="仿宋" w:eastAsia="仿宋"/>
          <w:b/>
          <w:bCs w:val="0"/>
          <w:color w:val="000000" w:themeColor="text1"/>
          <w:highlight w:val="none"/>
          <w:lang w:val="en-US" w:eastAsia="zh-CN"/>
          <w14:textFill>
            <w14:solidFill>
              <w14:schemeClr w14:val="tx1"/>
            </w14:solidFill>
          </w14:textFill>
        </w:rPr>
        <w:t>六、合同事项</w:t>
      </w:r>
      <w:bookmarkEnd w:id="107"/>
    </w:p>
    <w:p>
      <w:pPr>
        <w:pStyle w:val="6"/>
        <w:spacing w:line="400" w:lineRule="exact"/>
        <w:rPr>
          <w:rFonts w:hint="eastAsia" w:ascii="仿宋" w:hAnsi="仿宋" w:eastAsia="仿宋"/>
          <w:b w:val="0"/>
          <w:bCs w:val="0"/>
          <w:sz w:val="24"/>
          <w:szCs w:val="24"/>
          <w:highlight w:val="none"/>
        </w:rPr>
      </w:pPr>
      <w:bookmarkStart w:id="108" w:name="_Toc209847069"/>
      <w:bookmarkStart w:id="109" w:name="_Toc101338364"/>
      <w:bookmarkStart w:id="110" w:name="_Toc22432"/>
      <w:bookmarkStart w:id="111" w:name="_Toc430773927"/>
      <w:bookmarkStart w:id="112" w:name="_Toc101174151"/>
      <w:bookmarkStart w:id="113" w:name="_Toc101250646"/>
      <w:r>
        <w:rPr>
          <w:rFonts w:hint="eastAsia" w:ascii="仿宋" w:hAnsi="仿宋" w:eastAsia="仿宋"/>
          <w:b w:val="0"/>
          <w:bCs w:val="0"/>
          <w:sz w:val="24"/>
          <w:szCs w:val="24"/>
          <w:highlight w:val="none"/>
          <w:lang w:val="en-US" w:eastAsia="zh-CN"/>
        </w:rPr>
        <w:t>25</w:t>
      </w:r>
      <w:r>
        <w:rPr>
          <w:rFonts w:hint="eastAsia" w:ascii="仿宋" w:hAnsi="仿宋" w:eastAsia="仿宋"/>
          <w:b w:val="0"/>
          <w:bCs w:val="0"/>
          <w:sz w:val="24"/>
          <w:szCs w:val="24"/>
          <w:highlight w:val="none"/>
        </w:rPr>
        <w:t>.签订合同</w:t>
      </w:r>
      <w:bookmarkEnd w:id="108"/>
      <w:bookmarkEnd w:id="109"/>
      <w:bookmarkEnd w:id="110"/>
      <w:bookmarkEnd w:id="111"/>
      <w:bookmarkEnd w:id="112"/>
      <w:bookmarkEnd w:id="113"/>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25</w:t>
      </w:r>
      <w:r>
        <w:rPr>
          <w:rFonts w:hint="eastAsia" w:ascii="仿宋" w:hAnsi="仿宋" w:eastAsia="仿宋"/>
          <w:b w:val="0"/>
          <w:bCs w:val="0"/>
          <w:sz w:val="24"/>
          <w:szCs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25</w:t>
      </w:r>
      <w:r>
        <w:rPr>
          <w:rFonts w:hint="eastAsia" w:ascii="仿宋" w:hAnsi="仿宋" w:eastAsia="仿宋"/>
          <w:b w:val="0"/>
          <w:bCs w:val="0"/>
          <w:sz w:val="24"/>
          <w:szCs w:val="24"/>
          <w:highlight w:val="none"/>
        </w:rPr>
        <w:t>.2 磋商文件、成交供应商的响应文件及双方确认的澄清文件等，均为有法律约束力的合同组成部分。</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5</w:t>
      </w:r>
      <w:r>
        <w:rPr>
          <w:rFonts w:hint="eastAsia" w:ascii="仿宋" w:hAnsi="仿宋" w:eastAsia="仿宋"/>
          <w:b w:val="0"/>
          <w:bCs w:val="0"/>
          <w:sz w:val="24"/>
          <w:szCs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5</w:t>
      </w:r>
      <w:r>
        <w:rPr>
          <w:rFonts w:hint="eastAsia" w:ascii="仿宋" w:hAnsi="仿宋" w:eastAsia="仿宋"/>
          <w:b w:val="0"/>
          <w:bCs w:val="0"/>
          <w:sz w:val="24"/>
          <w:szCs w:val="24"/>
          <w:highlight w:val="none"/>
        </w:rPr>
        <w:t>.4 成交供应商因不可抗力原因不能履行采购合同或放弃成交的，采购人可以与排在成交供应商之后第一位的成交候选人签订采购合同，以此类推。</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5</w:t>
      </w:r>
      <w:r>
        <w:rPr>
          <w:rFonts w:hint="eastAsia" w:ascii="仿宋" w:hAnsi="仿宋" w:eastAsia="仿宋"/>
          <w:b w:val="0"/>
          <w:bCs w:val="0"/>
          <w:sz w:val="24"/>
          <w:szCs w:val="24"/>
          <w:highlight w:val="none"/>
        </w:rPr>
        <w:t>.5竞争性磋商文件、成交供应商提交的响应文件、磋商中的最后报价、成交供应商承诺书、成交通知书等均称为有法律约束力的合同组成内容。</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26</w:t>
      </w:r>
      <w:r>
        <w:rPr>
          <w:rFonts w:hint="eastAsia" w:ascii="仿宋" w:hAnsi="仿宋" w:eastAsia="仿宋"/>
          <w:b w:val="0"/>
          <w:bCs w:val="0"/>
          <w:sz w:val="24"/>
          <w:szCs w:val="24"/>
          <w:highlight w:val="none"/>
        </w:rPr>
        <w:t>.合同分包</w:t>
      </w:r>
      <w:r>
        <w:rPr>
          <w:rFonts w:hint="eastAsia" w:ascii="仿宋" w:hAnsi="仿宋" w:eastAsia="仿宋"/>
          <w:b w:val="0"/>
          <w:bCs w:val="0"/>
          <w:sz w:val="24"/>
          <w:szCs w:val="24"/>
          <w:highlight w:val="none"/>
          <w:lang w:eastAsia="zh-CN"/>
        </w:rPr>
        <w:t>：</w:t>
      </w:r>
      <w:r>
        <w:rPr>
          <w:rFonts w:hint="eastAsia" w:ascii="仿宋" w:hAnsi="仿宋" w:eastAsia="仿宋"/>
          <w:b w:val="0"/>
          <w:bCs w:val="0"/>
          <w:sz w:val="24"/>
          <w:szCs w:val="24"/>
          <w:highlight w:val="none"/>
          <w:lang w:val="en-US" w:eastAsia="zh-CN"/>
        </w:rPr>
        <w:t>本项目不允许分包履约；</w:t>
      </w:r>
    </w:p>
    <w:p>
      <w:pPr>
        <w:pStyle w:val="6"/>
        <w:spacing w:line="400" w:lineRule="exact"/>
        <w:rPr>
          <w:rFonts w:hint="eastAsia" w:ascii="仿宋" w:hAnsi="仿宋" w:eastAsia="仿宋"/>
          <w:b w:val="0"/>
          <w:bCs w:val="0"/>
          <w:sz w:val="24"/>
          <w:szCs w:val="24"/>
          <w:highlight w:val="none"/>
          <w:lang w:eastAsia="zh-CN"/>
        </w:rPr>
      </w:pPr>
      <w:r>
        <w:rPr>
          <w:rFonts w:hint="eastAsia" w:ascii="仿宋" w:hAnsi="仿宋" w:eastAsia="仿宋"/>
          <w:b w:val="0"/>
          <w:bCs w:val="0"/>
          <w:sz w:val="24"/>
          <w:szCs w:val="24"/>
          <w:highlight w:val="none"/>
        </w:rPr>
        <w:t>2</w:t>
      </w:r>
      <w:r>
        <w:rPr>
          <w:rFonts w:hint="eastAsia" w:ascii="仿宋" w:hAnsi="仿宋" w:eastAsia="仿宋"/>
          <w:b w:val="0"/>
          <w:bCs w:val="0"/>
          <w:sz w:val="24"/>
          <w:szCs w:val="24"/>
          <w:highlight w:val="none"/>
          <w:lang w:val="en-US" w:eastAsia="zh-CN"/>
        </w:rPr>
        <w:t>7</w:t>
      </w:r>
      <w:r>
        <w:rPr>
          <w:rFonts w:hint="eastAsia" w:ascii="仿宋" w:hAnsi="仿宋" w:eastAsia="仿宋"/>
          <w:b w:val="0"/>
          <w:bCs w:val="0"/>
          <w:sz w:val="24"/>
          <w:szCs w:val="24"/>
          <w:highlight w:val="none"/>
        </w:rPr>
        <w:t>.合同转包</w:t>
      </w:r>
      <w:r>
        <w:rPr>
          <w:rFonts w:hint="eastAsia" w:ascii="仿宋" w:hAnsi="仿宋" w:eastAsia="仿宋"/>
          <w:b w:val="0"/>
          <w:bCs w:val="0"/>
          <w:sz w:val="24"/>
          <w:szCs w:val="24"/>
          <w:highlight w:val="none"/>
          <w:lang w:eastAsia="zh-CN"/>
        </w:rPr>
        <w:t>：</w:t>
      </w:r>
      <w:r>
        <w:rPr>
          <w:rFonts w:hint="eastAsia" w:ascii="仿宋" w:hAnsi="仿宋" w:eastAsia="仿宋"/>
          <w:b w:val="0"/>
          <w:bCs w:val="0"/>
          <w:sz w:val="24"/>
          <w:szCs w:val="24"/>
          <w:highlight w:val="none"/>
        </w:rPr>
        <w:t>本项目不允许转包，实质性要求</w:t>
      </w:r>
      <w:r>
        <w:rPr>
          <w:rFonts w:hint="eastAsia" w:ascii="仿宋" w:hAnsi="仿宋" w:eastAsia="仿宋"/>
          <w:b w:val="0"/>
          <w:bCs w:val="0"/>
          <w:sz w:val="24"/>
          <w:szCs w:val="24"/>
          <w:highlight w:val="none"/>
          <w:lang w:eastAsia="zh-CN"/>
        </w:rPr>
        <w:t>。</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28</w:t>
      </w:r>
      <w:r>
        <w:rPr>
          <w:rFonts w:hint="eastAsia" w:ascii="仿宋" w:hAnsi="仿宋" w:eastAsia="仿宋"/>
          <w:b w:val="0"/>
          <w:bCs w:val="0"/>
          <w:sz w:val="24"/>
          <w:szCs w:val="24"/>
          <w:highlight w:val="none"/>
        </w:rPr>
        <w:t>.履约保证金（</w:t>
      </w:r>
      <w:r>
        <w:rPr>
          <w:rFonts w:hint="eastAsia" w:ascii="仿宋" w:hAnsi="仿宋" w:eastAsia="仿宋"/>
          <w:b w:val="0"/>
          <w:bCs w:val="0"/>
          <w:sz w:val="24"/>
          <w:szCs w:val="24"/>
          <w:highlight w:val="none"/>
          <w:lang w:eastAsia="zh-CN"/>
        </w:rPr>
        <w:t>本项目不涉及</w:t>
      </w:r>
      <w:r>
        <w:rPr>
          <w:rFonts w:hint="eastAsia" w:ascii="仿宋" w:hAnsi="仿宋" w:eastAsia="仿宋"/>
          <w:b w:val="0"/>
          <w:bCs w:val="0"/>
          <w:sz w:val="24"/>
          <w:szCs w:val="24"/>
          <w:highlight w:val="none"/>
        </w:rPr>
        <w:t>）</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29</w:t>
      </w:r>
      <w:r>
        <w:rPr>
          <w:rFonts w:hint="eastAsia" w:ascii="仿宋" w:hAnsi="仿宋" w:eastAsia="仿宋"/>
          <w:b w:val="0"/>
          <w:bCs w:val="0"/>
          <w:sz w:val="24"/>
          <w:szCs w:val="24"/>
          <w:highlight w:val="none"/>
        </w:rPr>
        <w:t>.履行合同</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29</w:t>
      </w:r>
      <w:r>
        <w:rPr>
          <w:rFonts w:hint="eastAsia" w:ascii="仿宋" w:hAnsi="仿宋" w:eastAsia="仿宋"/>
          <w:b w:val="0"/>
          <w:bCs w:val="0"/>
          <w:sz w:val="24"/>
          <w:szCs w:val="24"/>
          <w:highlight w:val="none"/>
        </w:rPr>
        <w:t>.1 成交供应商与采购人签订合同后，合同双方应严格执行合同条款，履行合同规定的义务，保证合同的顺利完成。</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29</w:t>
      </w:r>
      <w:r>
        <w:rPr>
          <w:rFonts w:hint="eastAsia" w:ascii="仿宋" w:hAnsi="仿宋" w:eastAsia="仿宋"/>
          <w:b w:val="0"/>
          <w:bCs w:val="0"/>
          <w:sz w:val="24"/>
          <w:szCs w:val="24"/>
          <w:highlight w:val="none"/>
        </w:rPr>
        <w:t>.2 在合同履行过程中，如发生合同纠纷，合同双方应按照《</w:t>
      </w:r>
      <w:r>
        <w:rPr>
          <w:rFonts w:hint="eastAsia" w:ascii="仿宋" w:hAnsi="仿宋" w:eastAsia="仿宋"/>
          <w:b w:val="0"/>
          <w:bCs w:val="0"/>
          <w:sz w:val="24"/>
          <w:szCs w:val="24"/>
          <w:highlight w:val="none"/>
          <w:lang w:val="en-US" w:eastAsia="zh-CN"/>
        </w:rPr>
        <w:t>民法典</w:t>
      </w:r>
      <w:r>
        <w:rPr>
          <w:rFonts w:hint="eastAsia" w:ascii="仿宋" w:hAnsi="仿宋" w:eastAsia="仿宋"/>
          <w:b w:val="0"/>
          <w:bCs w:val="0"/>
          <w:sz w:val="24"/>
          <w:szCs w:val="24"/>
          <w:highlight w:val="none"/>
        </w:rPr>
        <w:t>》的有关规定进行处理。</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lang w:val="en-US" w:eastAsia="zh-CN"/>
        </w:rPr>
        <w:t>30</w:t>
      </w:r>
      <w:r>
        <w:rPr>
          <w:rFonts w:hint="eastAsia" w:ascii="仿宋" w:hAnsi="仿宋" w:eastAsia="仿宋"/>
          <w:b w:val="0"/>
          <w:bCs w:val="0"/>
          <w:sz w:val="24"/>
          <w:szCs w:val="24"/>
          <w:highlight w:val="none"/>
        </w:rPr>
        <w:t>.资金支付</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 w:val="0"/>
          <w:bCs w:val="0"/>
          <w:sz w:val="24"/>
          <w:szCs w:val="24"/>
          <w:highlight w:val="none"/>
        </w:rPr>
        <w:t>采购人将按照合同规定，及时向成交供应商支付采购资金。本项目采购资金付款详见付款方式。</w:t>
      </w:r>
      <w:bookmarkStart w:id="114" w:name="_Toc16849"/>
      <w:bookmarkStart w:id="115" w:name="PO_默认文件内容_25"/>
    </w:p>
    <w:p>
      <w:pPr>
        <w:spacing w:line="400" w:lineRule="exact"/>
        <w:ind w:firstLine="3400" w:firstLineChars="1000"/>
        <w:rPr>
          <w:rFonts w:hint="eastAsia" w:ascii="仿宋" w:hAnsi="仿宋" w:eastAsia="仿宋"/>
          <w:b w:val="0"/>
          <w:bCs/>
          <w:color w:val="000000" w:themeColor="text1"/>
          <w:highlight w:val="none"/>
          <w:lang w:val="en-US" w:eastAsia="zh-CN"/>
          <w14:textFill>
            <w14:solidFill>
              <w14:schemeClr w14:val="tx1"/>
            </w14:solidFill>
          </w14:textFill>
        </w:rPr>
      </w:pPr>
    </w:p>
    <w:p>
      <w:pPr>
        <w:spacing w:line="400" w:lineRule="exact"/>
        <w:ind w:firstLine="3400" w:firstLineChars="1000"/>
        <w:rPr>
          <w:rFonts w:hint="eastAsia" w:ascii="仿宋" w:hAnsi="仿宋" w:eastAsia="仿宋"/>
          <w:b w:val="0"/>
          <w:bCs/>
          <w:color w:val="000000" w:themeColor="text1"/>
          <w:highlight w:val="none"/>
          <w:lang w:val="en-US" w:eastAsia="zh-CN"/>
          <w14:textFill>
            <w14:solidFill>
              <w14:schemeClr w14:val="tx1"/>
            </w14:solidFill>
          </w14:textFill>
        </w:rPr>
      </w:pPr>
      <w:r>
        <w:rPr>
          <w:rFonts w:hint="eastAsia" w:ascii="仿宋" w:hAnsi="仿宋" w:eastAsia="仿宋"/>
          <w:b w:val="0"/>
          <w:bCs/>
          <w:color w:val="000000" w:themeColor="text1"/>
          <w:highlight w:val="none"/>
          <w:lang w:val="en-US" w:eastAsia="zh-CN"/>
          <w14:textFill>
            <w14:solidFill>
              <w14:schemeClr w14:val="tx1"/>
            </w14:solidFill>
          </w14:textFill>
        </w:rPr>
        <w:t>七、磋商纪律要求</w:t>
      </w:r>
      <w:bookmarkEnd w:id="114"/>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lang w:val="en-US" w:eastAsia="zh-CN"/>
        </w:rPr>
        <w:t>31</w:t>
      </w:r>
      <w:r>
        <w:rPr>
          <w:rFonts w:hint="eastAsia" w:ascii="仿宋" w:hAnsi="仿宋" w:eastAsia="仿宋"/>
          <w:bCs/>
          <w:sz w:val="24"/>
          <w:szCs w:val="24"/>
          <w:highlight w:val="none"/>
        </w:rPr>
        <w:t>.供应商参加本项目磋商不得有下列情形：</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（1）提供虚假材料谋取成交；</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（2）采取不正当手段诋毁、排挤其他供应商；</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（3）与采购人、采购、或其他供应商恶意串通；</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（4）向采购人、采购、磋商小组成员行贿或者提供其他不正当利益；</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（5）在磋商过程中与采购人、采购进行协商；</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（6）成交后无正当理由拒不与采购人签订采购合同；</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（7）未按照磋商文件确定的事项签订采购合同；</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（8）将采购合同转包或者违规分包；</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（9）提供假冒伪劣产品；</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（10）擅自变更、中止或者终止采购合同；</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（11）拒绝有关部门的监督检查或者向监督检查部门提供虚假情况；</w:t>
      </w:r>
    </w:p>
    <w:p>
      <w:pPr>
        <w:spacing w:line="400" w:lineRule="exact"/>
        <w:rPr>
          <w:rFonts w:hint="eastAsia" w:ascii="仿宋" w:hAnsi="仿宋" w:eastAsia="仿宋"/>
          <w:bCs/>
          <w:sz w:val="24"/>
          <w:szCs w:val="24"/>
          <w:highlight w:val="none"/>
        </w:rPr>
      </w:pPr>
      <w:r>
        <w:rPr>
          <w:rFonts w:hint="eastAsia" w:ascii="仿宋" w:hAnsi="仿宋" w:eastAsia="仿宋"/>
          <w:bCs/>
          <w:sz w:val="24"/>
          <w:szCs w:val="24"/>
          <w:highlight w:val="none"/>
        </w:rPr>
        <w:t>（12）法律法规规定的其他情形。</w:t>
      </w:r>
    </w:p>
    <w:p>
      <w:pPr>
        <w:spacing w:line="400" w:lineRule="exact"/>
        <w:ind w:firstLine="480" w:firstLineChars="200"/>
        <w:rPr>
          <w:rFonts w:hint="eastAsia" w:ascii="仿宋" w:hAnsi="仿宋" w:eastAsia="仿宋"/>
          <w:bCs/>
          <w:sz w:val="24"/>
          <w:szCs w:val="24"/>
          <w:highlight w:val="none"/>
        </w:rPr>
      </w:pPr>
      <w:r>
        <w:rPr>
          <w:rFonts w:hint="eastAsia" w:ascii="仿宋" w:hAnsi="仿宋" w:eastAsia="仿宋"/>
          <w:bCs/>
          <w:sz w:val="24"/>
          <w:szCs w:val="24"/>
          <w:highlight w:val="none"/>
        </w:rPr>
        <w:t>供应商有上述情形的，按照规定追究法律责任，具备（1）-（10）条情形之一的，同时将取消被确认为成交供应商的资格或者认定成交无效。</w:t>
      </w:r>
    </w:p>
    <w:p>
      <w:pPr>
        <w:spacing w:line="400" w:lineRule="exact"/>
        <w:ind w:firstLine="3400" w:firstLineChars="1000"/>
        <w:rPr>
          <w:rFonts w:hint="eastAsia" w:ascii="仿宋" w:hAnsi="仿宋" w:eastAsia="仿宋"/>
          <w:b w:val="0"/>
          <w:bCs/>
          <w:color w:val="000000" w:themeColor="text1"/>
          <w:highlight w:val="none"/>
          <w:lang w:val="en-US" w:eastAsia="zh-CN"/>
          <w14:textFill>
            <w14:solidFill>
              <w14:schemeClr w14:val="tx1"/>
            </w14:solidFill>
          </w14:textFill>
        </w:rPr>
      </w:pPr>
    </w:p>
    <w:p>
      <w:pPr>
        <w:spacing w:line="400" w:lineRule="exact"/>
        <w:ind w:firstLine="3400" w:firstLineChars="1000"/>
        <w:rPr>
          <w:rFonts w:hint="eastAsia" w:ascii="仿宋" w:hAnsi="仿宋" w:eastAsia="仿宋"/>
          <w:b w:val="0"/>
          <w:bCs/>
          <w:color w:val="000000" w:themeColor="text1"/>
          <w:highlight w:val="none"/>
          <w:lang w:val="en-US" w:eastAsia="zh-CN"/>
          <w14:textFill>
            <w14:solidFill>
              <w14:schemeClr w14:val="tx1"/>
            </w14:solidFill>
          </w14:textFill>
        </w:rPr>
      </w:pPr>
      <w:r>
        <w:rPr>
          <w:rFonts w:hint="eastAsia" w:ascii="仿宋" w:hAnsi="仿宋" w:eastAsia="仿宋"/>
          <w:b w:val="0"/>
          <w:bCs/>
          <w:color w:val="000000" w:themeColor="text1"/>
          <w:highlight w:val="none"/>
          <w:lang w:val="en-US" w:eastAsia="zh-CN"/>
          <w14:textFill>
            <w14:solidFill>
              <w14:schemeClr w14:val="tx1"/>
            </w14:solidFill>
          </w14:textFill>
        </w:rPr>
        <w:t>八、其  他</w:t>
      </w:r>
    </w:p>
    <w:p>
      <w:pPr>
        <w:pStyle w:val="6"/>
        <w:spacing w:line="400" w:lineRule="exact"/>
        <w:rPr>
          <w:rFonts w:hint="eastAsia" w:ascii="仿宋" w:hAnsi="仿宋" w:eastAsia="仿宋"/>
          <w:b w:val="0"/>
          <w:bCs w:val="0"/>
          <w:sz w:val="24"/>
          <w:szCs w:val="24"/>
          <w:highlight w:val="none"/>
        </w:rPr>
      </w:pPr>
      <w:r>
        <w:rPr>
          <w:rFonts w:hint="eastAsia" w:ascii="仿宋" w:hAnsi="仿宋" w:eastAsia="仿宋"/>
          <w:bCs/>
          <w:sz w:val="24"/>
          <w:szCs w:val="24"/>
          <w:highlight w:val="none"/>
        </w:rPr>
        <w:t xml:space="preserve">  </w:t>
      </w:r>
      <w:r>
        <w:rPr>
          <w:rFonts w:hint="eastAsia" w:ascii="仿宋" w:hAnsi="仿宋" w:eastAsia="仿宋"/>
          <w:b w:val="0"/>
          <w:bCs w:val="0"/>
          <w:sz w:val="24"/>
          <w:szCs w:val="24"/>
          <w:highlight w:val="none"/>
          <w:lang w:val="en-US" w:eastAsia="zh-CN"/>
        </w:rPr>
        <w:t>32</w:t>
      </w:r>
      <w:r>
        <w:rPr>
          <w:rFonts w:hint="eastAsia" w:ascii="仿宋" w:hAnsi="仿宋" w:eastAsia="仿宋"/>
          <w:b w:val="0"/>
          <w:bCs w:val="0"/>
          <w:sz w:val="24"/>
          <w:szCs w:val="24"/>
          <w:highlight w:val="none"/>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
        <w:spacing w:line="400" w:lineRule="exact"/>
        <w:rPr>
          <w:rFonts w:ascii="仿宋" w:hAnsi="仿宋" w:eastAsia="仿宋" w:cs="仿宋"/>
          <w:sz w:val="36"/>
          <w:highlight w:val="none"/>
        </w:rPr>
      </w:pPr>
      <w:r>
        <w:rPr>
          <w:rFonts w:hint="eastAsia" w:ascii="仿宋" w:hAnsi="仿宋" w:eastAsia="仿宋"/>
          <w:b w:val="0"/>
          <w:bCs w:val="0"/>
          <w:sz w:val="24"/>
          <w:szCs w:val="24"/>
          <w:highlight w:val="none"/>
          <w:lang w:val="en-US" w:eastAsia="zh-CN"/>
        </w:rPr>
        <w:t>33</w:t>
      </w:r>
      <w:r>
        <w:rPr>
          <w:rFonts w:hint="eastAsia" w:ascii="仿宋" w:hAnsi="仿宋" w:eastAsia="仿宋"/>
          <w:b w:val="0"/>
          <w:bCs w:val="0"/>
          <w:sz w:val="24"/>
          <w:szCs w:val="24"/>
          <w:highlight w:val="none"/>
        </w:rPr>
        <w:t>.（实质性要求）国家或行业主管部门对采购产品</w:t>
      </w:r>
      <w:r>
        <w:rPr>
          <w:rFonts w:hint="eastAsia" w:ascii="仿宋" w:hAnsi="仿宋" w:eastAsia="仿宋"/>
          <w:b w:val="0"/>
          <w:bCs w:val="0"/>
          <w:sz w:val="24"/>
          <w:szCs w:val="24"/>
          <w:highlight w:val="none"/>
          <w:lang w:eastAsia="zh-CN"/>
        </w:rPr>
        <w:t>或服务</w:t>
      </w:r>
      <w:r>
        <w:rPr>
          <w:rFonts w:hint="eastAsia" w:ascii="仿宋" w:hAnsi="仿宋" w:eastAsia="仿宋"/>
          <w:b w:val="0"/>
          <w:bCs w:val="0"/>
          <w:sz w:val="24"/>
          <w:szCs w:val="24"/>
          <w:highlight w:val="none"/>
        </w:rPr>
        <w:t>的技术标准、质量标准和资格资质条件等有强制性规定的，必须符合其要求。</w:t>
      </w:r>
      <w:bookmarkEnd w:id="115"/>
      <w:r>
        <w:rPr>
          <w:rFonts w:hint="eastAsia" w:ascii="仿宋" w:hAnsi="仿宋" w:eastAsia="仿宋" w:cs="仿宋"/>
          <w:sz w:val="36"/>
          <w:highlight w:val="none"/>
        </w:rPr>
        <w:br w:type="page"/>
      </w:r>
    </w:p>
    <w:bookmarkEnd w:id="84"/>
    <w:bookmarkEnd w:id="85"/>
    <w:p>
      <w:pPr>
        <w:pStyle w:val="4"/>
        <w:spacing w:line="240" w:lineRule="atLeast"/>
        <w:jc w:val="center"/>
        <w:rPr>
          <w:rFonts w:ascii="仿宋" w:hAnsi="仿宋" w:eastAsia="仿宋"/>
          <w:b/>
          <w:bCs w:val="0"/>
          <w:sz w:val="36"/>
          <w:highlight w:val="none"/>
        </w:rPr>
      </w:pPr>
      <w:bookmarkStart w:id="116" w:name="_Toc10741"/>
      <w:r>
        <w:rPr>
          <w:rFonts w:hint="eastAsia" w:ascii="仿宋" w:hAnsi="仿宋" w:eastAsia="仿宋"/>
          <w:b/>
          <w:bCs w:val="0"/>
          <w:sz w:val="36"/>
          <w:highlight w:val="none"/>
        </w:rPr>
        <w:t xml:space="preserve">第三章 </w:t>
      </w:r>
      <w:r>
        <w:rPr>
          <w:rFonts w:hint="eastAsia" w:ascii="仿宋" w:hAnsi="仿宋" w:eastAsia="仿宋"/>
          <w:b/>
          <w:bCs w:val="0"/>
          <w:sz w:val="36"/>
          <w:highlight w:val="none"/>
          <w:lang w:eastAsia="zh-CN"/>
        </w:rPr>
        <w:t>响应文件</w:t>
      </w:r>
      <w:r>
        <w:rPr>
          <w:rFonts w:hint="eastAsia" w:ascii="仿宋" w:hAnsi="仿宋" w:eastAsia="仿宋"/>
          <w:b/>
          <w:bCs w:val="0"/>
          <w:sz w:val="36"/>
          <w:highlight w:val="none"/>
        </w:rPr>
        <w:t>格式</w:t>
      </w:r>
      <w:bookmarkEnd w:id="116"/>
    </w:p>
    <w:p>
      <w:pPr>
        <w:pStyle w:val="5"/>
        <w:spacing w:line="400" w:lineRule="exact"/>
        <w:jc w:val="center"/>
        <w:rPr>
          <w:rFonts w:ascii="仿宋" w:hAnsi="仿宋" w:eastAsia="仿宋"/>
          <w:szCs w:val="28"/>
          <w:highlight w:val="none"/>
        </w:rPr>
      </w:pPr>
      <w:bookmarkStart w:id="117" w:name="_Toc217446082"/>
      <w:r>
        <w:rPr>
          <w:rFonts w:hint="eastAsia" w:ascii="仿宋" w:hAnsi="仿宋" w:eastAsia="仿宋"/>
          <w:szCs w:val="28"/>
          <w:highlight w:val="none"/>
        </w:rPr>
        <w:t>一、</w:t>
      </w:r>
      <w:r>
        <w:rPr>
          <w:rFonts w:hint="eastAsia" w:ascii="仿宋" w:hAnsi="仿宋" w:eastAsia="仿宋"/>
          <w:szCs w:val="28"/>
          <w:highlight w:val="none"/>
          <w:lang w:val="en-US" w:eastAsia="zh-CN"/>
        </w:rPr>
        <w:t>响 应</w:t>
      </w:r>
      <w:r>
        <w:rPr>
          <w:rFonts w:hint="eastAsia" w:ascii="仿宋" w:hAnsi="仿宋" w:eastAsia="仿宋"/>
          <w:szCs w:val="28"/>
          <w:highlight w:val="none"/>
        </w:rPr>
        <w:t xml:space="preserve"> 函</w:t>
      </w:r>
      <w:bookmarkEnd w:id="117"/>
    </w:p>
    <w:p>
      <w:pPr>
        <w:pStyle w:val="25"/>
        <w:spacing w:line="400" w:lineRule="exact"/>
        <w:ind w:firstLine="0"/>
        <w:rPr>
          <w:rFonts w:ascii="仿宋" w:hAnsi="仿宋" w:eastAsia="仿宋"/>
          <w:bCs/>
          <w:sz w:val="24"/>
          <w:szCs w:val="24"/>
          <w:highlight w:val="none"/>
          <w:u w:val="single"/>
        </w:rPr>
      </w:pPr>
      <w:r>
        <w:rPr>
          <w:rFonts w:hint="eastAsia" w:ascii="仿宋" w:hAnsi="仿宋" w:eastAsia="仿宋"/>
          <w:bCs/>
          <w:sz w:val="24"/>
          <w:szCs w:val="24"/>
          <w:highlight w:val="none"/>
          <w:u w:val="single"/>
          <w:lang w:eastAsia="zh-CN"/>
        </w:rPr>
        <w:t>资中县中医医院</w:t>
      </w:r>
      <w:r>
        <w:rPr>
          <w:rFonts w:hint="eastAsia" w:ascii="仿宋" w:hAnsi="仿宋" w:eastAsia="仿宋"/>
          <w:bCs/>
          <w:sz w:val="24"/>
          <w:szCs w:val="24"/>
          <w:highlight w:val="none"/>
        </w:rPr>
        <w:t>：</w:t>
      </w:r>
    </w:p>
    <w:p>
      <w:pPr>
        <w:pStyle w:val="25"/>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我方全面研究了 “</w:t>
      </w:r>
      <w:r>
        <w:rPr>
          <w:rFonts w:hint="eastAsia" w:ascii="仿宋" w:hAnsi="仿宋" w:eastAsia="仿宋"/>
          <w:bCs/>
          <w:sz w:val="24"/>
          <w:szCs w:val="24"/>
          <w:highlight w:val="none"/>
          <w:u w:val="single"/>
          <w:lang w:val="en-US" w:eastAsia="zh-CN"/>
        </w:rPr>
        <w:t xml:space="preserve">            </w:t>
      </w:r>
      <w:r>
        <w:rPr>
          <w:rFonts w:hint="eastAsia" w:ascii="仿宋" w:hAnsi="仿宋" w:eastAsia="仿宋"/>
          <w:bCs/>
          <w:sz w:val="24"/>
          <w:szCs w:val="24"/>
          <w:highlight w:val="none"/>
        </w:rPr>
        <w:t>”项目</w:t>
      </w:r>
      <w:r>
        <w:rPr>
          <w:rFonts w:hint="eastAsia" w:ascii="仿宋" w:hAnsi="仿宋" w:eastAsia="仿宋"/>
          <w:bCs/>
          <w:sz w:val="24"/>
          <w:szCs w:val="24"/>
          <w:highlight w:val="none"/>
          <w:lang w:eastAsia="zh-CN"/>
        </w:rPr>
        <w:t>竞争性磋商文件</w:t>
      </w:r>
      <w:r>
        <w:rPr>
          <w:rFonts w:hint="eastAsia" w:ascii="仿宋" w:hAnsi="仿宋" w:eastAsia="仿宋"/>
          <w:bCs/>
          <w:sz w:val="24"/>
          <w:szCs w:val="24"/>
          <w:highlight w:val="none"/>
        </w:rPr>
        <w:t>（</w:t>
      </w:r>
      <w:r>
        <w:rPr>
          <w:rFonts w:hint="eastAsia" w:ascii="仿宋" w:hAnsi="仿宋" w:eastAsia="仿宋"/>
          <w:bCs/>
          <w:sz w:val="24"/>
          <w:szCs w:val="24"/>
          <w:highlight w:val="none"/>
          <w:u w:val="single"/>
          <w:lang w:eastAsia="zh-CN"/>
        </w:rPr>
        <w:t>项目</w:t>
      </w:r>
      <w:r>
        <w:rPr>
          <w:rFonts w:hint="eastAsia" w:ascii="仿宋" w:hAnsi="仿宋" w:eastAsia="仿宋"/>
          <w:bCs/>
          <w:sz w:val="24"/>
          <w:szCs w:val="24"/>
          <w:highlight w:val="none"/>
          <w:u w:val="single"/>
        </w:rPr>
        <w:t>编号</w:t>
      </w:r>
      <w:r>
        <w:rPr>
          <w:rFonts w:hint="eastAsia" w:ascii="仿宋" w:hAnsi="仿宋" w:eastAsia="仿宋"/>
          <w:bCs/>
          <w:sz w:val="24"/>
          <w:szCs w:val="24"/>
          <w:highlight w:val="none"/>
        </w:rPr>
        <w:t>），决定参加贵单位组织的本项目</w:t>
      </w:r>
      <w:r>
        <w:rPr>
          <w:rFonts w:hint="eastAsia" w:ascii="仿宋" w:hAnsi="仿宋" w:eastAsia="仿宋"/>
          <w:bCs/>
          <w:sz w:val="24"/>
          <w:szCs w:val="24"/>
          <w:highlight w:val="none"/>
          <w:lang w:eastAsia="zh-CN"/>
        </w:rPr>
        <w:t>竞争性磋商</w:t>
      </w:r>
      <w:r>
        <w:rPr>
          <w:rFonts w:hint="eastAsia" w:ascii="仿宋" w:hAnsi="仿宋" w:eastAsia="仿宋"/>
          <w:bCs/>
          <w:sz w:val="24"/>
          <w:szCs w:val="24"/>
          <w:highlight w:val="none"/>
        </w:rPr>
        <w:t>。我方授权</w:t>
      </w:r>
      <w:r>
        <w:rPr>
          <w:rFonts w:hint="eastAsia" w:ascii="仿宋" w:hAnsi="仿宋" w:eastAsia="仿宋"/>
          <w:bCs/>
          <w:sz w:val="24"/>
          <w:szCs w:val="24"/>
          <w:highlight w:val="none"/>
          <w:u w:val="single"/>
          <w:lang w:val="en-US" w:eastAsia="zh-CN"/>
        </w:rPr>
        <w:t xml:space="preserve">        </w:t>
      </w:r>
      <w:r>
        <w:rPr>
          <w:rFonts w:hint="eastAsia" w:ascii="仿宋" w:hAnsi="仿宋" w:eastAsia="仿宋"/>
          <w:bCs/>
          <w:sz w:val="24"/>
          <w:szCs w:val="24"/>
          <w:highlight w:val="none"/>
          <w:lang w:eastAsia="zh-CN"/>
        </w:rPr>
        <w:t>（</w:t>
      </w:r>
      <w:r>
        <w:rPr>
          <w:rFonts w:hint="eastAsia" w:ascii="仿宋" w:hAnsi="仿宋" w:eastAsia="仿宋"/>
          <w:bCs/>
          <w:sz w:val="24"/>
          <w:szCs w:val="24"/>
          <w:highlight w:val="none"/>
        </w:rPr>
        <w:t>姓名、职务）代表我方</w:t>
      </w:r>
      <w:r>
        <w:rPr>
          <w:rFonts w:hint="eastAsia" w:ascii="仿宋" w:hAnsi="仿宋" w:eastAsia="仿宋"/>
          <w:bCs/>
          <w:sz w:val="24"/>
          <w:szCs w:val="24"/>
          <w:highlight w:val="none"/>
          <w:u w:val="single"/>
          <w:lang w:val="en-US" w:eastAsia="zh-CN"/>
        </w:rPr>
        <w:t xml:space="preserve">         </w:t>
      </w:r>
      <w:r>
        <w:rPr>
          <w:rFonts w:hint="eastAsia" w:ascii="仿宋" w:hAnsi="仿宋" w:eastAsia="仿宋"/>
          <w:bCs/>
          <w:sz w:val="24"/>
          <w:szCs w:val="24"/>
          <w:highlight w:val="none"/>
        </w:rPr>
        <w:t>（</w:t>
      </w:r>
      <w:r>
        <w:rPr>
          <w:rFonts w:hint="eastAsia" w:ascii="仿宋" w:hAnsi="仿宋" w:eastAsia="仿宋"/>
          <w:bCs/>
          <w:sz w:val="24"/>
          <w:szCs w:val="24"/>
          <w:highlight w:val="none"/>
          <w:lang w:eastAsia="zh-CN"/>
        </w:rPr>
        <w:t>供应商</w:t>
      </w:r>
      <w:r>
        <w:rPr>
          <w:rFonts w:hint="eastAsia" w:ascii="仿宋" w:hAnsi="仿宋" w:eastAsia="仿宋"/>
          <w:bCs/>
          <w:sz w:val="24"/>
          <w:szCs w:val="24"/>
          <w:highlight w:val="none"/>
        </w:rPr>
        <w:t>名称）全权处理本项目</w:t>
      </w:r>
      <w:r>
        <w:rPr>
          <w:rFonts w:hint="eastAsia" w:ascii="仿宋" w:hAnsi="仿宋" w:eastAsia="仿宋"/>
          <w:bCs/>
          <w:sz w:val="24"/>
          <w:szCs w:val="24"/>
          <w:highlight w:val="none"/>
          <w:lang w:eastAsia="zh-CN"/>
        </w:rPr>
        <w:t>竞争性磋商</w:t>
      </w:r>
      <w:r>
        <w:rPr>
          <w:rFonts w:hint="eastAsia" w:ascii="仿宋" w:hAnsi="仿宋" w:eastAsia="仿宋"/>
          <w:bCs/>
          <w:sz w:val="24"/>
          <w:szCs w:val="24"/>
          <w:highlight w:val="none"/>
        </w:rPr>
        <w:t>的有关事宜。</w:t>
      </w:r>
    </w:p>
    <w:p>
      <w:pPr>
        <w:pStyle w:val="25"/>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lang w:val="en-US" w:eastAsia="zh-CN"/>
        </w:rPr>
        <w:t>1</w:t>
      </w:r>
      <w:r>
        <w:rPr>
          <w:rFonts w:hint="eastAsia" w:ascii="仿宋" w:hAnsi="仿宋" w:eastAsia="仿宋"/>
          <w:bCs/>
          <w:sz w:val="24"/>
          <w:szCs w:val="24"/>
          <w:highlight w:val="none"/>
        </w:rPr>
        <w:t>、我方为本项目提交的</w:t>
      </w:r>
      <w:r>
        <w:rPr>
          <w:rFonts w:hint="eastAsia" w:ascii="仿宋" w:hAnsi="仿宋" w:eastAsia="仿宋"/>
          <w:bCs/>
          <w:sz w:val="24"/>
          <w:szCs w:val="24"/>
          <w:highlight w:val="none"/>
          <w:lang w:eastAsia="zh-CN"/>
        </w:rPr>
        <w:t>响应文件</w:t>
      </w:r>
      <w:r>
        <w:rPr>
          <w:rFonts w:hint="eastAsia" w:ascii="仿宋" w:hAnsi="仿宋" w:eastAsia="仿宋"/>
          <w:bCs/>
          <w:sz w:val="24"/>
          <w:szCs w:val="24"/>
          <w:highlight w:val="none"/>
        </w:rPr>
        <w:t>正本1份，副本</w:t>
      </w: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rPr>
        <w:t>份。</w:t>
      </w:r>
    </w:p>
    <w:p>
      <w:pPr>
        <w:pStyle w:val="25"/>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rPr>
        <w:t>、我方承诺</w:t>
      </w:r>
      <w:r>
        <w:rPr>
          <w:rFonts w:hint="eastAsia" w:ascii="仿宋" w:hAnsi="仿宋" w:eastAsia="仿宋"/>
          <w:bCs/>
          <w:sz w:val="24"/>
          <w:szCs w:val="24"/>
          <w:highlight w:val="none"/>
          <w:lang w:val="en-US" w:eastAsia="zh-CN"/>
        </w:rPr>
        <w:t>响应文件</w:t>
      </w:r>
      <w:r>
        <w:rPr>
          <w:rFonts w:hint="eastAsia" w:ascii="仿宋" w:hAnsi="仿宋" w:eastAsia="仿宋"/>
          <w:bCs/>
          <w:sz w:val="24"/>
          <w:szCs w:val="24"/>
          <w:highlight w:val="none"/>
          <w:lang w:eastAsia="zh-CN"/>
        </w:rPr>
        <w:t>有效期</w:t>
      </w:r>
      <w:r>
        <w:rPr>
          <w:rFonts w:hint="eastAsia" w:ascii="仿宋" w:hAnsi="仿宋" w:eastAsia="仿宋"/>
          <w:bCs/>
          <w:sz w:val="24"/>
          <w:szCs w:val="24"/>
          <w:highlight w:val="none"/>
        </w:rPr>
        <w:t>为</w:t>
      </w:r>
      <w:r>
        <w:rPr>
          <w:rFonts w:hint="eastAsia" w:ascii="仿宋" w:hAnsi="仿宋" w:eastAsia="仿宋"/>
          <w:bCs/>
          <w:sz w:val="24"/>
          <w:szCs w:val="24"/>
          <w:highlight w:val="none"/>
          <w:lang w:eastAsia="zh-CN"/>
        </w:rPr>
        <w:t>磋商</w:t>
      </w:r>
      <w:r>
        <w:rPr>
          <w:rFonts w:hint="eastAsia" w:ascii="仿宋" w:hAnsi="仿宋" w:eastAsia="仿宋"/>
          <w:bCs/>
          <w:sz w:val="24"/>
          <w:szCs w:val="24"/>
          <w:highlight w:val="none"/>
          <w:lang w:val="en-US" w:eastAsia="zh-CN"/>
        </w:rPr>
        <w:t>文件规定起算之日起</w:t>
      </w:r>
      <w:r>
        <w:rPr>
          <w:rFonts w:hint="eastAsia" w:ascii="仿宋" w:hAnsi="仿宋" w:eastAsia="仿宋"/>
          <w:bCs/>
          <w:sz w:val="24"/>
          <w:szCs w:val="24"/>
          <w:highlight w:val="none"/>
          <w:u w:val="single"/>
          <w:lang w:val="en-US" w:eastAsia="zh-CN"/>
        </w:rPr>
        <w:t xml:space="preserve"> 90 </w:t>
      </w:r>
      <w:r>
        <w:rPr>
          <w:rFonts w:hint="eastAsia" w:ascii="仿宋" w:hAnsi="仿宋" w:eastAsia="仿宋"/>
          <w:bCs/>
          <w:sz w:val="24"/>
          <w:szCs w:val="24"/>
          <w:highlight w:val="none"/>
        </w:rPr>
        <w:t>天（日历日）。.</w:t>
      </w:r>
    </w:p>
    <w:p>
      <w:pPr>
        <w:pStyle w:val="25"/>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lang w:val="en-US" w:eastAsia="zh-CN"/>
        </w:rPr>
        <w:t>3</w:t>
      </w:r>
      <w:r>
        <w:rPr>
          <w:rFonts w:hint="eastAsia" w:ascii="仿宋" w:hAnsi="仿宋" w:eastAsia="仿宋"/>
          <w:bCs/>
          <w:sz w:val="24"/>
          <w:szCs w:val="24"/>
          <w:highlight w:val="none"/>
        </w:rPr>
        <w:t>、我方愿意提供贵公司可能另外要求的，与</w:t>
      </w:r>
      <w:r>
        <w:rPr>
          <w:rFonts w:hint="eastAsia" w:ascii="仿宋" w:hAnsi="仿宋" w:eastAsia="仿宋"/>
          <w:bCs/>
          <w:sz w:val="24"/>
          <w:szCs w:val="24"/>
          <w:highlight w:val="none"/>
          <w:lang w:eastAsia="zh-CN"/>
        </w:rPr>
        <w:t>竞争性磋商</w:t>
      </w:r>
      <w:r>
        <w:rPr>
          <w:rFonts w:hint="eastAsia" w:ascii="仿宋" w:hAnsi="仿宋" w:eastAsia="仿宋"/>
          <w:bCs/>
          <w:sz w:val="24"/>
          <w:szCs w:val="24"/>
          <w:highlight w:val="none"/>
        </w:rPr>
        <w:t>有关的文件资料，并保证我方已提供和将要提供的文件资料是真实、准确的。</w:t>
      </w:r>
    </w:p>
    <w:p>
      <w:pPr>
        <w:pStyle w:val="25"/>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lang w:val="en-US" w:eastAsia="zh-CN"/>
        </w:rPr>
        <w:t>4</w:t>
      </w:r>
      <w:r>
        <w:rPr>
          <w:rFonts w:hint="eastAsia" w:ascii="仿宋" w:hAnsi="仿宋" w:eastAsia="仿宋"/>
          <w:bCs/>
          <w:sz w:val="24"/>
          <w:szCs w:val="24"/>
          <w:highlight w:val="none"/>
        </w:rPr>
        <w:t>、我方完全理解</w:t>
      </w:r>
      <w:r>
        <w:rPr>
          <w:rFonts w:hint="eastAsia" w:ascii="仿宋" w:hAnsi="仿宋" w:eastAsia="仿宋"/>
          <w:bCs/>
          <w:sz w:val="24"/>
          <w:szCs w:val="24"/>
          <w:highlight w:val="none"/>
          <w:lang w:val="en-US" w:eastAsia="zh-CN"/>
        </w:rPr>
        <w:t>采购</w:t>
      </w:r>
      <w:r>
        <w:rPr>
          <w:rFonts w:hint="eastAsia" w:ascii="仿宋" w:hAnsi="仿宋" w:eastAsia="仿宋"/>
          <w:bCs/>
          <w:sz w:val="24"/>
          <w:szCs w:val="24"/>
          <w:highlight w:val="none"/>
          <w:lang w:eastAsia="zh-CN"/>
        </w:rPr>
        <w:t>人</w:t>
      </w:r>
      <w:r>
        <w:rPr>
          <w:rFonts w:hint="eastAsia" w:ascii="仿宋" w:hAnsi="仿宋" w:eastAsia="仿宋"/>
          <w:bCs/>
          <w:sz w:val="24"/>
          <w:szCs w:val="24"/>
          <w:highlight w:val="none"/>
        </w:rPr>
        <w:t>不一定将合同授予最</w:t>
      </w:r>
      <w:r>
        <w:rPr>
          <w:rFonts w:hint="eastAsia" w:ascii="仿宋" w:hAnsi="仿宋" w:eastAsia="仿宋"/>
          <w:bCs/>
          <w:sz w:val="24"/>
          <w:szCs w:val="24"/>
          <w:highlight w:val="none"/>
          <w:lang w:val="en-US" w:eastAsia="zh-CN"/>
        </w:rPr>
        <w:t>低</w:t>
      </w:r>
      <w:r>
        <w:rPr>
          <w:rFonts w:hint="eastAsia" w:ascii="仿宋" w:hAnsi="仿宋" w:eastAsia="仿宋"/>
          <w:bCs/>
          <w:sz w:val="24"/>
          <w:szCs w:val="24"/>
          <w:highlight w:val="none"/>
        </w:rPr>
        <w:t>报价的</w:t>
      </w:r>
      <w:r>
        <w:rPr>
          <w:rFonts w:hint="eastAsia" w:ascii="仿宋" w:hAnsi="仿宋" w:eastAsia="仿宋"/>
          <w:bCs/>
          <w:sz w:val="24"/>
          <w:szCs w:val="24"/>
          <w:highlight w:val="none"/>
          <w:lang w:eastAsia="zh-CN"/>
        </w:rPr>
        <w:t>供应商</w:t>
      </w:r>
      <w:r>
        <w:rPr>
          <w:rFonts w:hint="eastAsia" w:ascii="仿宋" w:hAnsi="仿宋" w:eastAsia="仿宋"/>
          <w:bCs/>
          <w:sz w:val="24"/>
          <w:szCs w:val="24"/>
          <w:highlight w:val="none"/>
        </w:rPr>
        <w:t>的行为。</w:t>
      </w:r>
    </w:p>
    <w:p>
      <w:pPr>
        <w:pStyle w:val="25"/>
        <w:spacing w:line="400" w:lineRule="exact"/>
        <w:ind w:firstLine="0"/>
        <w:rPr>
          <w:rFonts w:ascii="仿宋" w:hAnsi="仿宋" w:eastAsia="仿宋"/>
          <w:bCs/>
          <w:sz w:val="24"/>
          <w:szCs w:val="24"/>
          <w:highlight w:val="none"/>
        </w:rPr>
      </w:pPr>
    </w:p>
    <w:p>
      <w:pPr>
        <w:pStyle w:val="25"/>
        <w:spacing w:line="360" w:lineRule="auto"/>
        <w:ind w:firstLine="480" w:firstLineChars="200"/>
        <w:rPr>
          <w:rFonts w:hint="eastAsia" w:ascii="仿宋" w:hAnsi="仿宋" w:eastAsia="仿宋"/>
          <w:bCs/>
          <w:sz w:val="24"/>
          <w:szCs w:val="24"/>
          <w:highlight w:val="none"/>
          <w:lang w:eastAsia="zh-CN"/>
        </w:rPr>
      </w:pPr>
    </w:p>
    <w:p>
      <w:pPr>
        <w:pStyle w:val="25"/>
        <w:spacing w:line="360" w:lineRule="auto"/>
        <w:ind w:firstLine="480" w:firstLineChars="200"/>
        <w:rPr>
          <w:rFonts w:hint="eastAsia" w:ascii="仿宋" w:hAnsi="仿宋" w:eastAsia="仿宋"/>
          <w:bCs/>
          <w:sz w:val="24"/>
          <w:szCs w:val="24"/>
          <w:highlight w:val="none"/>
          <w:lang w:eastAsia="zh-CN"/>
        </w:rPr>
      </w:pPr>
    </w:p>
    <w:p>
      <w:pPr>
        <w:pStyle w:val="25"/>
        <w:spacing w:line="360" w:lineRule="auto"/>
        <w:ind w:firstLine="480" w:firstLineChars="200"/>
        <w:rPr>
          <w:rFonts w:hint="eastAsia" w:ascii="仿宋" w:hAnsi="仿宋" w:eastAsia="仿宋"/>
          <w:bCs/>
          <w:sz w:val="24"/>
          <w:szCs w:val="24"/>
          <w:highlight w:val="none"/>
          <w:lang w:eastAsia="zh-CN"/>
        </w:rPr>
      </w:pP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lang w:eastAsia="zh-CN"/>
        </w:rPr>
        <w:t>供应商</w:t>
      </w:r>
      <w:r>
        <w:rPr>
          <w:rFonts w:hint="eastAsia" w:ascii="仿宋" w:hAnsi="仿宋" w:eastAsia="仿宋"/>
          <w:bCs/>
          <w:sz w:val="24"/>
          <w:szCs w:val="24"/>
          <w:highlight w:val="none"/>
        </w:rPr>
        <w:t>名称：        （盖章）</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法定代表人或授权代表（签字）：</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通讯地址：</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邮政编码：</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联系电话：</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传    真：</w:t>
      </w:r>
    </w:p>
    <w:p>
      <w:pPr>
        <w:pStyle w:val="25"/>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日    期：</w:t>
      </w:r>
    </w:p>
    <w:p>
      <w:pPr>
        <w:rPr>
          <w:highlight w:val="none"/>
        </w:rPr>
      </w:pPr>
    </w:p>
    <w:p>
      <w:pPr>
        <w:rPr>
          <w:rFonts w:hint="eastAsia" w:ascii="仿宋" w:hAnsi="仿宋" w:eastAsia="仿宋" w:cs="仿宋"/>
          <w:sz w:val="30"/>
          <w:szCs w:val="30"/>
          <w:highlight w:val="none"/>
        </w:rPr>
      </w:pPr>
      <w:bookmarkStart w:id="118" w:name="_Toc217446083"/>
      <w:r>
        <w:rPr>
          <w:rFonts w:hint="eastAsia" w:ascii="仿宋" w:hAnsi="仿宋" w:eastAsia="仿宋" w:cs="仿宋"/>
          <w:sz w:val="30"/>
          <w:szCs w:val="30"/>
          <w:highlight w:val="none"/>
        </w:rPr>
        <w:br w:type="page"/>
      </w:r>
    </w:p>
    <w:p>
      <w:pPr>
        <w:pStyle w:val="5"/>
        <w:spacing w:line="4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二、法定代表人授权书</w:t>
      </w:r>
      <w:bookmarkEnd w:id="118"/>
    </w:p>
    <w:p>
      <w:pPr>
        <w:spacing w:line="400" w:lineRule="exact"/>
        <w:jc w:val="center"/>
        <w:rPr>
          <w:rFonts w:ascii="仿宋" w:hAnsi="仿宋" w:eastAsia="仿宋" w:cs="仿宋"/>
          <w:b/>
          <w:sz w:val="44"/>
          <w:highlight w:val="none"/>
        </w:rPr>
      </w:pPr>
    </w:p>
    <w:p>
      <w:pPr>
        <w:spacing w:line="360" w:lineRule="auto"/>
        <w:rPr>
          <w:rFonts w:ascii="仿宋" w:hAnsi="仿宋" w:eastAsia="仿宋"/>
          <w:sz w:val="24"/>
          <w:highlight w:val="none"/>
        </w:rPr>
      </w:pPr>
      <w:r>
        <w:rPr>
          <w:rFonts w:hint="eastAsia" w:ascii="仿宋" w:hAnsi="仿宋" w:eastAsia="仿宋"/>
          <w:bCs/>
          <w:sz w:val="24"/>
          <w:highlight w:val="none"/>
          <w:u w:val="single"/>
          <w:lang w:eastAsia="zh-CN"/>
        </w:rPr>
        <w:t>资中县中医医院</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本授权声明：</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w:t>
      </w:r>
      <w:r>
        <w:rPr>
          <w:rFonts w:hint="eastAsia" w:ascii="仿宋" w:hAnsi="仿宋" w:eastAsia="仿宋"/>
          <w:sz w:val="24"/>
          <w:highlight w:val="none"/>
          <w:lang w:eastAsia="zh-CN"/>
        </w:rPr>
        <w:t>供应商</w:t>
      </w:r>
      <w:r>
        <w:rPr>
          <w:rFonts w:hint="eastAsia" w:ascii="仿宋" w:hAnsi="仿宋" w:eastAsia="仿宋"/>
          <w:sz w:val="24"/>
          <w:highlight w:val="none"/>
        </w:rPr>
        <w:t>名称）</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（法定代表人姓名、职务）授权</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（被授权人姓名、职务）为我方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 xml:space="preserve"> ” 项目（</w:t>
      </w:r>
      <w:r>
        <w:rPr>
          <w:rFonts w:hint="eastAsia" w:ascii="仿宋" w:hAnsi="仿宋" w:eastAsia="仿宋"/>
          <w:sz w:val="24"/>
          <w:highlight w:val="none"/>
          <w:lang w:eastAsia="zh-CN"/>
        </w:rPr>
        <w:t>项目</w:t>
      </w:r>
      <w:r>
        <w:rPr>
          <w:rFonts w:hint="eastAsia" w:ascii="仿宋" w:hAnsi="仿宋" w:eastAsia="仿宋"/>
          <w:sz w:val="24"/>
          <w:highlight w:val="none"/>
        </w:rPr>
        <w:t>编号）</w:t>
      </w:r>
      <w:r>
        <w:rPr>
          <w:rFonts w:hint="eastAsia" w:ascii="仿宋" w:hAnsi="仿宋" w:eastAsia="仿宋"/>
          <w:sz w:val="24"/>
          <w:highlight w:val="none"/>
          <w:lang w:eastAsia="zh-CN"/>
        </w:rPr>
        <w:t>竞争性磋商</w:t>
      </w:r>
      <w:r>
        <w:rPr>
          <w:rFonts w:hint="eastAsia" w:ascii="仿宋" w:hAnsi="仿宋" w:eastAsia="仿宋"/>
          <w:sz w:val="24"/>
          <w:highlight w:val="none"/>
        </w:rPr>
        <w:t>活动的合法代表，以我方名义全权处理该项目有关</w:t>
      </w:r>
      <w:r>
        <w:rPr>
          <w:rFonts w:hint="eastAsia" w:ascii="仿宋" w:hAnsi="仿宋" w:eastAsia="仿宋"/>
          <w:sz w:val="24"/>
          <w:highlight w:val="none"/>
          <w:lang w:eastAsia="zh-CN"/>
        </w:rPr>
        <w:t>磋商</w:t>
      </w:r>
      <w:r>
        <w:rPr>
          <w:rFonts w:hint="eastAsia" w:ascii="仿宋" w:hAnsi="仿宋" w:eastAsia="仿宋"/>
          <w:sz w:val="24"/>
          <w:highlight w:val="none"/>
        </w:rPr>
        <w:t>、签订合同以及执行合同等一切事宜。</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特此声明。</w:t>
      </w:r>
    </w:p>
    <w:p>
      <w:pPr>
        <w:spacing w:line="400" w:lineRule="exact"/>
        <w:ind w:firstLine="480" w:firstLineChars="200"/>
        <w:rPr>
          <w:rFonts w:ascii="仿宋" w:hAnsi="仿宋" w:eastAsia="仿宋"/>
          <w:sz w:val="24"/>
          <w:highlight w:val="none"/>
        </w:rPr>
      </w:pPr>
    </w:p>
    <w:p>
      <w:pPr>
        <w:spacing w:line="400" w:lineRule="exact"/>
        <w:ind w:firstLine="480" w:firstLineChars="200"/>
        <w:rPr>
          <w:rFonts w:ascii="仿宋" w:hAnsi="仿宋" w:eastAsia="仿宋" w:cs="仿宋"/>
          <w:sz w:val="24"/>
          <w:szCs w:val="24"/>
          <w:highlight w:val="none"/>
        </w:rPr>
      </w:pPr>
    </w:p>
    <w:p>
      <w:pPr>
        <w:spacing w:line="48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法定代表人签字</w:t>
      </w:r>
      <w:r>
        <w:rPr>
          <w:rFonts w:hint="eastAsia" w:ascii="仿宋" w:hAnsi="仿宋" w:eastAsia="仿宋" w:cs="仿宋"/>
          <w:color w:val="auto"/>
          <w:sz w:val="24"/>
          <w:szCs w:val="24"/>
          <w:highlight w:val="none"/>
          <w:lang w:val="en-US" w:eastAsia="zh-CN"/>
        </w:rPr>
        <w:t>或</w:t>
      </w:r>
      <w:r>
        <w:rPr>
          <w:rFonts w:hint="eastAsia" w:ascii="仿宋" w:hAnsi="仿宋" w:eastAsia="仿宋" w:cs="仿宋"/>
          <w:sz w:val="24"/>
          <w:szCs w:val="24"/>
          <w:highlight w:val="none"/>
        </w:rPr>
        <w:t>盖章：</w:t>
      </w:r>
    </w:p>
    <w:p>
      <w:pPr>
        <w:spacing w:line="48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授权代表签字：</w:t>
      </w:r>
    </w:p>
    <w:p>
      <w:pPr>
        <w:spacing w:line="480" w:lineRule="auto"/>
        <w:ind w:firstLine="480" w:firstLineChars="200"/>
        <w:rPr>
          <w:rFonts w:ascii="仿宋" w:hAnsi="仿宋" w:eastAsia="仿宋" w:cs="仿宋"/>
          <w:sz w:val="24"/>
          <w:szCs w:val="24"/>
          <w:highlight w:val="none"/>
          <w:u w:val="single"/>
        </w:rPr>
      </w:pPr>
      <w:r>
        <w:rPr>
          <w:rFonts w:hint="eastAsia" w:ascii="仿宋" w:hAnsi="仿宋" w:eastAsia="仿宋" w:cs="仿宋"/>
          <w:bCs/>
          <w:sz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（盖章）</w:t>
      </w:r>
    </w:p>
    <w:p>
      <w:pPr>
        <w:spacing w:line="480" w:lineRule="auto"/>
        <w:ind w:firstLine="480" w:firstLineChars="200"/>
        <w:rPr>
          <w:rFonts w:ascii="仿宋" w:hAnsi="仿宋" w:eastAsia="仿宋" w:cs="仿宋"/>
          <w:b/>
          <w:sz w:val="28"/>
          <w:szCs w:val="28"/>
          <w:highlight w:val="none"/>
        </w:rPr>
      </w:pPr>
      <w:r>
        <w:rPr>
          <w:rFonts w:hint="eastAsia" w:ascii="仿宋" w:hAnsi="仿宋" w:eastAsia="仿宋" w:cs="仿宋"/>
          <w:sz w:val="24"/>
          <w:szCs w:val="24"/>
          <w:highlight w:val="none"/>
        </w:rPr>
        <w:t>日    期：</w:t>
      </w:r>
    </w:p>
    <w:p>
      <w:pPr>
        <w:spacing w:line="400" w:lineRule="exact"/>
        <w:ind w:left="840" w:hanging="840" w:hangingChars="350"/>
        <w:jc w:val="left"/>
        <w:rPr>
          <w:rFonts w:ascii="仿宋" w:hAnsi="仿宋" w:eastAsia="仿宋" w:cs="仿宋"/>
          <w:sz w:val="24"/>
          <w:highlight w:val="none"/>
        </w:rPr>
      </w:pPr>
      <w:r>
        <w:rPr>
          <w:rFonts w:hint="eastAsia" w:ascii="仿宋" w:hAnsi="仿宋" w:eastAsia="仿宋" w:cs="仿宋"/>
          <w:sz w:val="24"/>
          <w:highlight w:val="none"/>
        </w:rPr>
        <w:t>注：</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1、供应商为法人单位时提供“法定代表人授权书”，供应商为其他组织时提供“单位负责人授权书”，供应商为自然人时提供“自然人身份证明材料”。</w:t>
      </w:r>
    </w:p>
    <w:p>
      <w:pPr>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2、应附法定代表人/单位负责人身份证明材料复印件和授权代表身份证明材料复印件。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3、身份证明材料包括居民身份证或户口本或军官证或护照等。</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4、身份证明材料应同时提供其在有效期的材料，如居民身份证正、反面复印件。</w:t>
      </w:r>
    </w:p>
    <w:p>
      <w:pPr>
        <w:widowControl/>
        <w:spacing w:line="360" w:lineRule="atLeast"/>
        <w:jc w:val="left"/>
        <w:rPr>
          <w:rFonts w:ascii="仿宋" w:hAnsi="仿宋" w:eastAsia="仿宋" w:cs="仿宋"/>
          <w:b/>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法定代表人/单位负责人身份证明材料复印件：</w:t>
      </w:r>
    </w:p>
    <w:tbl>
      <w:tblPr>
        <w:tblStyle w:val="3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9"/>
              <w:rPr>
                <w:rFonts w:ascii="仿宋" w:hAnsi="仿宋" w:eastAsia="仿宋" w:cs="仿宋"/>
                <w:b/>
                <w:bCs/>
                <w:sz w:val="24"/>
                <w:highlight w:val="none"/>
              </w:rPr>
            </w:pPr>
          </w:p>
          <w:p>
            <w:pPr>
              <w:pStyle w:val="19"/>
              <w:rPr>
                <w:rFonts w:ascii="仿宋" w:hAnsi="仿宋" w:eastAsia="仿宋" w:cs="仿宋"/>
                <w:b/>
                <w:bCs/>
                <w:sz w:val="24"/>
                <w:highlight w:val="none"/>
              </w:rPr>
            </w:pPr>
          </w:p>
          <w:p>
            <w:pPr>
              <w:pStyle w:val="19"/>
              <w:rPr>
                <w:rFonts w:ascii="仿宋" w:hAnsi="仿宋" w:eastAsia="仿宋" w:cs="仿宋"/>
                <w:b/>
                <w:bCs/>
                <w:sz w:val="24"/>
                <w:highlight w:val="none"/>
              </w:rPr>
            </w:pPr>
          </w:p>
        </w:tc>
        <w:tc>
          <w:tcPr>
            <w:tcW w:w="4588" w:type="dxa"/>
          </w:tcPr>
          <w:p>
            <w:pPr>
              <w:pStyle w:val="19"/>
              <w:rPr>
                <w:rFonts w:ascii="仿宋" w:hAnsi="仿宋" w:eastAsia="仿宋" w:cs="仿宋"/>
                <w:b/>
                <w:bCs/>
                <w:sz w:val="24"/>
                <w:highlight w:val="none"/>
              </w:rPr>
            </w:pPr>
          </w:p>
        </w:tc>
      </w:tr>
    </w:tbl>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授权代表身份证明材料复印件：</w:t>
      </w:r>
    </w:p>
    <w:tbl>
      <w:tblPr>
        <w:tblStyle w:val="3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9"/>
              <w:rPr>
                <w:rFonts w:ascii="仿宋" w:hAnsi="仿宋" w:eastAsia="仿宋" w:cs="仿宋"/>
                <w:b/>
                <w:bCs/>
                <w:sz w:val="24"/>
                <w:highlight w:val="none"/>
              </w:rPr>
            </w:pPr>
          </w:p>
          <w:p>
            <w:pPr>
              <w:pStyle w:val="19"/>
              <w:rPr>
                <w:rFonts w:ascii="仿宋" w:hAnsi="仿宋" w:eastAsia="仿宋" w:cs="仿宋"/>
                <w:b/>
                <w:bCs/>
                <w:sz w:val="24"/>
                <w:highlight w:val="none"/>
              </w:rPr>
            </w:pPr>
          </w:p>
          <w:p>
            <w:pPr>
              <w:pStyle w:val="19"/>
              <w:rPr>
                <w:rFonts w:ascii="仿宋" w:hAnsi="仿宋" w:eastAsia="仿宋" w:cs="仿宋"/>
                <w:b/>
                <w:bCs/>
                <w:sz w:val="24"/>
                <w:highlight w:val="none"/>
              </w:rPr>
            </w:pPr>
          </w:p>
        </w:tc>
        <w:tc>
          <w:tcPr>
            <w:tcW w:w="4588" w:type="dxa"/>
          </w:tcPr>
          <w:p>
            <w:pPr>
              <w:pStyle w:val="19"/>
              <w:rPr>
                <w:rFonts w:ascii="仿宋" w:hAnsi="仿宋" w:eastAsia="仿宋" w:cs="仿宋"/>
                <w:b/>
                <w:bCs/>
                <w:sz w:val="24"/>
                <w:highlight w:val="none"/>
              </w:rPr>
            </w:pPr>
          </w:p>
        </w:tc>
      </w:tr>
      <w:bookmarkEnd w:id="86"/>
    </w:tbl>
    <w:p>
      <w:pPr>
        <w:pStyle w:val="5"/>
        <w:spacing w:line="400" w:lineRule="exact"/>
        <w:jc w:val="center"/>
        <w:rPr>
          <w:rFonts w:ascii="仿宋" w:hAnsi="仿宋" w:eastAsia="仿宋" w:cs="仿宋"/>
          <w:sz w:val="30"/>
          <w:szCs w:val="30"/>
          <w:highlight w:val="none"/>
        </w:rPr>
      </w:pPr>
      <w:bookmarkStart w:id="119" w:name="_Toc217446085"/>
      <w:r>
        <w:rPr>
          <w:rFonts w:hint="eastAsia" w:ascii="仿宋" w:hAnsi="仿宋" w:eastAsia="仿宋" w:cs="仿宋"/>
          <w:sz w:val="30"/>
          <w:szCs w:val="30"/>
          <w:highlight w:val="none"/>
        </w:rPr>
        <w:t>三、承诺函</w:t>
      </w:r>
    </w:p>
    <w:p>
      <w:pPr>
        <w:widowControl/>
        <w:spacing w:line="360" w:lineRule="atLeast"/>
        <w:jc w:val="center"/>
        <w:rPr>
          <w:rFonts w:ascii="仿宋" w:hAnsi="仿宋" w:eastAsia="仿宋" w:cs="仿宋"/>
          <w:b/>
          <w:sz w:val="24"/>
          <w:highlight w:val="none"/>
        </w:rPr>
      </w:pPr>
    </w:p>
    <w:p>
      <w:pPr>
        <w:widowControl/>
        <w:jc w:val="left"/>
        <w:outlineLvl w:val="1"/>
        <w:rPr>
          <w:rFonts w:ascii="仿宋" w:hAnsi="仿宋" w:eastAsia="仿宋" w:cs="仿宋"/>
          <w:sz w:val="24"/>
          <w:highlight w:val="none"/>
        </w:rPr>
      </w:pPr>
      <w:r>
        <w:rPr>
          <w:rFonts w:hint="eastAsia" w:ascii="仿宋" w:hAnsi="仿宋" w:eastAsia="仿宋" w:cs="仿宋"/>
          <w:sz w:val="24"/>
          <w:highlight w:val="none"/>
        </w:rPr>
        <w:t>XXXX（采购名称）：</w:t>
      </w:r>
    </w:p>
    <w:p>
      <w:pPr>
        <w:widowControl/>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一、我单位作为本次</w:t>
      </w:r>
      <w:r>
        <w:rPr>
          <w:rFonts w:hint="eastAsia" w:ascii="仿宋" w:hAnsi="仿宋" w:eastAsia="仿宋" w:cs="仿宋"/>
          <w:sz w:val="24"/>
          <w:highlight w:val="none"/>
          <w:lang w:eastAsia="zh-CN"/>
        </w:rPr>
        <w:t>竞争性磋商</w:t>
      </w:r>
      <w:r>
        <w:rPr>
          <w:rFonts w:hint="eastAsia" w:ascii="仿宋" w:hAnsi="仿宋" w:eastAsia="仿宋" w:cs="仿宋"/>
          <w:sz w:val="24"/>
          <w:highlight w:val="none"/>
        </w:rPr>
        <w:t>项目的供应商，根据</w:t>
      </w:r>
      <w:r>
        <w:rPr>
          <w:rFonts w:hint="eastAsia" w:ascii="仿宋" w:hAnsi="仿宋" w:eastAsia="仿宋" w:cs="仿宋"/>
          <w:sz w:val="24"/>
          <w:highlight w:val="none"/>
          <w:lang w:eastAsia="zh-CN"/>
        </w:rPr>
        <w:t>竞争性磋商</w:t>
      </w:r>
      <w:r>
        <w:rPr>
          <w:rFonts w:hint="eastAsia" w:ascii="仿宋" w:hAnsi="仿宋" w:eastAsia="仿宋" w:cs="仿宋"/>
          <w:sz w:val="24"/>
          <w:highlight w:val="none"/>
        </w:rPr>
        <w:t>文件要求，现郑重承诺如下：</w:t>
      </w:r>
    </w:p>
    <w:p>
      <w:pPr>
        <w:widowControl/>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（一）具有独立承担民事责任的能力；</w:t>
      </w:r>
    </w:p>
    <w:p>
      <w:pPr>
        <w:widowControl/>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b/>
          <w:bCs/>
          <w:sz w:val="24"/>
          <w:highlight w:val="none"/>
        </w:rPr>
        <w:t>具有良好的商业信誉</w:t>
      </w:r>
      <w:r>
        <w:rPr>
          <w:rFonts w:hint="eastAsia" w:ascii="仿宋" w:hAnsi="仿宋" w:eastAsia="仿宋" w:cs="仿宋"/>
          <w:sz w:val="24"/>
          <w:highlight w:val="none"/>
        </w:rPr>
        <w:t>和健全的财务会计制度；</w:t>
      </w:r>
    </w:p>
    <w:p>
      <w:pPr>
        <w:widowControl/>
        <w:ind w:firstLine="482" w:firstLineChars="200"/>
        <w:jc w:val="left"/>
        <w:outlineLvl w:val="1"/>
        <w:rPr>
          <w:rFonts w:ascii="仿宋" w:hAnsi="仿宋" w:eastAsia="仿宋" w:cs="仿宋"/>
          <w:b/>
          <w:bCs/>
          <w:sz w:val="24"/>
          <w:highlight w:val="none"/>
        </w:rPr>
      </w:pPr>
      <w:r>
        <w:rPr>
          <w:rFonts w:hint="eastAsia" w:ascii="仿宋" w:hAnsi="仿宋" w:eastAsia="仿宋" w:cs="仿宋"/>
          <w:b/>
          <w:bCs/>
          <w:sz w:val="24"/>
          <w:highlight w:val="none"/>
        </w:rPr>
        <w:t>（三）具有履行合同所必需的设备和专业技术能力；</w:t>
      </w:r>
    </w:p>
    <w:p>
      <w:pPr>
        <w:widowControl/>
        <w:ind w:firstLine="482" w:firstLineChars="200"/>
        <w:jc w:val="left"/>
        <w:outlineLvl w:val="1"/>
        <w:rPr>
          <w:rFonts w:hint="eastAsia" w:ascii="仿宋" w:hAnsi="仿宋" w:eastAsia="仿宋" w:cs="仿宋"/>
          <w:sz w:val="24"/>
          <w:szCs w:val="22"/>
          <w:highlight w:val="none"/>
          <w:lang w:val="zh-CN"/>
        </w:rPr>
      </w:pPr>
      <w:r>
        <w:rPr>
          <w:rFonts w:hint="eastAsia" w:ascii="仿宋" w:hAnsi="仿宋" w:eastAsia="仿宋" w:cs="仿宋"/>
          <w:b/>
          <w:bCs/>
          <w:sz w:val="24"/>
          <w:highlight w:val="none"/>
        </w:rPr>
        <w:t>（四）有依法缴纳税收和社会保障资金的良好记录；</w:t>
      </w:r>
    </w:p>
    <w:p>
      <w:pPr>
        <w:widowControl/>
        <w:ind w:firstLine="480" w:firstLineChars="200"/>
        <w:jc w:val="left"/>
        <w:outlineLvl w:val="1"/>
        <w:rPr>
          <w:rFonts w:hint="eastAsia" w:ascii="仿宋" w:hAnsi="仿宋" w:eastAsia="仿宋" w:cs="仿宋"/>
          <w:sz w:val="24"/>
          <w:szCs w:val="22"/>
          <w:highlight w:val="none"/>
          <w:lang w:val="zh-CN"/>
        </w:rPr>
      </w:pPr>
      <w:r>
        <w:rPr>
          <w:rFonts w:hint="eastAsia" w:ascii="仿宋" w:hAnsi="仿宋" w:eastAsia="仿宋" w:cs="仿宋"/>
          <w:sz w:val="24"/>
          <w:szCs w:val="22"/>
          <w:highlight w:val="none"/>
          <w:lang w:val="zh-CN" w:eastAsia="zh-CN"/>
        </w:rPr>
        <w:t>（</w:t>
      </w:r>
      <w:r>
        <w:rPr>
          <w:rFonts w:hint="eastAsia" w:ascii="仿宋" w:hAnsi="仿宋" w:eastAsia="仿宋" w:cs="仿宋"/>
          <w:sz w:val="24"/>
          <w:szCs w:val="22"/>
          <w:highlight w:val="none"/>
          <w:lang w:val="en-US" w:eastAsia="zh-CN"/>
        </w:rPr>
        <w:t>五）</w:t>
      </w:r>
      <w:r>
        <w:rPr>
          <w:rFonts w:hint="eastAsia" w:ascii="仿宋" w:hAnsi="仿宋" w:eastAsia="仿宋" w:cs="仿宋"/>
          <w:sz w:val="24"/>
          <w:szCs w:val="22"/>
          <w:highlight w:val="none"/>
          <w:lang w:val="zh-CN"/>
        </w:rPr>
        <w:t xml:space="preserve">参加本次采购活动前三年内，在经营活动中没有重大违法记录； </w:t>
      </w:r>
    </w:p>
    <w:p>
      <w:pPr>
        <w:widowControl/>
        <w:ind w:firstLine="480" w:firstLineChars="200"/>
        <w:jc w:val="left"/>
        <w:outlineLvl w:val="1"/>
        <w:rPr>
          <w:rFonts w:hint="eastAsia" w:ascii="仿宋" w:hAnsi="仿宋" w:eastAsia="仿宋" w:cs="仿宋"/>
          <w:sz w:val="24"/>
          <w:szCs w:val="22"/>
          <w:highlight w:val="none"/>
        </w:rPr>
      </w:pPr>
      <w:r>
        <w:rPr>
          <w:rFonts w:hint="eastAsia" w:ascii="仿宋" w:hAnsi="仿宋" w:eastAsia="仿宋" w:cs="仿宋"/>
          <w:sz w:val="24"/>
          <w:szCs w:val="22"/>
          <w:highlight w:val="none"/>
          <w:lang w:val="zh-CN" w:eastAsia="zh-CN"/>
        </w:rPr>
        <w:t>（</w:t>
      </w:r>
      <w:r>
        <w:rPr>
          <w:rFonts w:hint="eastAsia" w:ascii="仿宋" w:hAnsi="仿宋" w:eastAsia="仿宋" w:cs="仿宋"/>
          <w:sz w:val="24"/>
          <w:szCs w:val="22"/>
          <w:highlight w:val="none"/>
          <w:lang w:val="en-US" w:eastAsia="zh-CN"/>
        </w:rPr>
        <w:t>六）</w:t>
      </w:r>
      <w:r>
        <w:rPr>
          <w:rFonts w:hint="eastAsia" w:ascii="仿宋" w:hAnsi="仿宋" w:eastAsia="仿宋" w:cs="仿宋"/>
          <w:sz w:val="24"/>
          <w:szCs w:val="22"/>
          <w:highlight w:val="none"/>
          <w:lang w:val="zh-CN" w:eastAsia="zh-CN"/>
        </w:rPr>
        <w:t>符合法律、</w:t>
      </w:r>
      <w:r>
        <w:rPr>
          <w:rFonts w:hint="eastAsia" w:ascii="仿宋" w:hAnsi="仿宋" w:eastAsia="仿宋" w:cs="仿宋"/>
          <w:sz w:val="24"/>
          <w:szCs w:val="22"/>
          <w:highlight w:val="none"/>
          <w:lang w:val="zh-CN" w:eastAsia="zh-CN"/>
        </w:rPr>
        <w:fldChar w:fldCharType="begin"/>
      </w:r>
      <w:r>
        <w:rPr>
          <w:rFonts w:hint="eastAsia" w:ascii="仿宋" w:hAnsi="仿宋" w:eastAsia="仿宋" w:cs="仿宋"/>
          <w:sz w:val="24"/>
          <w:szCs w:val="22"/>
          <w:highlight w:val="none"/>
          <w:lang w:val="zh-CN" w:eastAsia="zh-CN"/>
        </w:rPr>
        <w:instrText xml:space="preserve"> HYPERLINK "http://www.lawtime.cn/info/sifakaoshi/xingzhengfa/" \t "_blank" </w:instrText>
      </w:r>
      <w:r>
        <w:rPr>
          <w:rFonts w:hint="eastAsia" w:ascii="仿宋" w:hAnsi="仿宋" w:eastAsia="仿宋" w:cs="仿宋"/>
          <w:sz w:val="24"/>
          <w:szCs w:val="22"/>
          <w:highlight w:val="none"/>
          <w:lang w:val="zh-CN" w:eastAsia="zh-CN"/>
        </w:rPr>
        <w:fldChar w:fldCharType="separate"/>
      </w:r>
      <w:r>
        <w:rPr>
          <w:rFonts w:hint="eastAsia" w:ascii="仿宋" w:hAnsi="仿宋" w:eastAsia="仿宋" w:cs="仿宋"/>
          <w:sz w:val="24"/>
          <w:szCs w:val="22"/>
          <w:highlight w:val="none"/>
          <w:lang w:val="zh-CN" w:eastAsia="zh-CN"/>
        </w:rPr>
        <w:t>行政法</w:t>
      </w:r>
      <w:r>
        <w:rPr>
          <w:rFonts w:hint="eastAsia" w:ascii="仿宋" w:hAnsi="仿宋" w:eastAsia="仿宋" w:cs="仿宋"/>
          <w:sz w:val="24"/>
          <w:szCs w:val="22"/>
          <w:highlight w:val="none"/>
          <w:lang w:val="zh-CN" w:eastAsia="zh-CN"/>
        </w:rPr>
        <w:fldChar w:fldCharType="end"/>
      </w:r>
      <w:r>
        <w:rPr>
          <w:rFonts w:hint="eastAsia" w:ascii="仿宋" w:hAnsi="仿宋" w:eastAsia="仿宋" w:cs="仿宋"/>
          <w:sz w:val="24"/>
          <w:szCs w:val="22"/>
          <w:highlight w:val="none"/>
          <w:lang w:val="zh-CN" w:eastAsia="zh-CN"/>
        </w:rPr>
        <w:t>规规定的其他条件；</w:t>
      </w:r>
    </w:p>
    <w:p>
      <w:pPr>
        <w:widowControl/>
        <w:ind w:firstLine="482" w:firstLineChars="200"/>
        <w:jc w:val="left"/>
        <w:outlineLvl w:val="1"/>
        <w:rPr>
          <w:rFonts w:ascii="仿宋" w:hAnsi="仿宋" w:eastAsia="仿宋" w:cs="仿宋"/>
          <w:b/>
          <w:bCs/>
          <w:sz w:val="24"/>
          <w:highlight w:val="none"/>
        </w:rPr>
      </w:pPr>
      <w:r>
        <w:rPr>
          <w:rFonts w:hint="eastAsia" w:ascii="仿宋" w:hAnsi="仿宋" w:eastAsia="仿宋" w:cs="仿宋"/>
          <w:b/>
          <w:bCs/>
          <w:sz w:val="24"/>
          <w:highlight w:val="none"/>
        </w:rPr>
        <w:t>二、截至响应文件递交截止日未被列入失信被执行人、重大税收违法案件当事人名单、采购严重违法失信行为记录名单。</w:t>
      </w:r>
    </w:p>
    <w:p>
      <w:pPr>
        <w:widowControl/>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sz w:val="24"/>
          <w:highlight w:val="none"/>
        </w:rPr>
        <w:t>三、</w:t>
      </w:r>
      <w:r>
        <w:rPr>
          <w:rFonts w:hint="eastAsia" w:ascii="仿宋" w:hAnsi="仿宋" w:eastAsia="仿宋" w:cs="仿宋"/>
          <w:b/>
          <w:bCs/>
          <w:color w:val="000000"/>
          <w:sz w:val="24"/>
          <w:highlight w:val="none"/>
        </w:rPr>
        <w:t>我单位及其现任法定代表人、主要负责人不具有行贿犯罪记录。</w:t>
      </w:r>
    </w:p>
    <w:p>
      <w:pPr>
        <w:pStyle w:val="19"/>
        <w:ind w:firstLine="482" w:firstLineChars="200"/>
        <w:rPr>
          <w:rFonts w:ascii="仿宋" w:hAnsi="仿宋" w:eastAsia="仿宋" w:cs="仿宋"/>
          <w:color w:val="000000"/>
          <w:sz w:val="24"/>
          <w:highlight w:val="none"/>
        </w:rPr>
      </w:pPr>
      <w:r>
        <w:rPr>
          <w:rFonts w:hint="eastAsia" w:ascii="仿宋" w:hAnsi="仿宋" w:eastAsia="仿宋" w:cs="仿宋"/>
          <w:b/>
          <w:bCs/>
          <w:sz w:val="24"/>
          <w:highlight w:val="none"/>
        </w:rPr>
        <w:t>四、我单位</w:t>
      </w:r>
      <w:r>
        <w:rPr>
          <w:rFonts w:hint="eastAsia" w:ascii="仿宋" w:hAnsi="仿宋" w:eastAsia="仿宋" w:cs="仿宋"/>
          <w:b/>
          <w:bCs/>
          <w:color w:val="000000"/>
          <w:sz w:val="24"/>
          <w:highlight w:val="none"/>
        </w:rPr>
        <w:t>未对本项目提供过整体设计、规范编制或者项目管理、监理、检测等服务。</w:t>
      </w:r>
    </w:p>
    <w:p>
      <w:pPr>
        <w:widowControl/>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本单位对上述承诺的内容事项真实性负责。如经查实上述承诺的内容事项存在虚假，我单位愿意接受以提供虚假材料谋取成交追究法律责任。</w:t>
      </w:r>
    </w:p>
    <w:p>
      <w:pPr>
        <w:widowControl/>
        <w:ind w:firstLine="470" w:firstLineChars="196"/>
        <w:jc w:val="left"/>
        <w:rPr>
          <w:rFonts w:ascii="仿宋" w:hAnsi="仿宋" w:eastAsia="仿宋" w:cs="仿宋"/>
          <w:sz w:val="24"/>
          <w:highlight w:val="none"/>
        </w:rPr>
      </w:pPr>
    </w:p>
    <w:p>
      <w:pPr>
        <w:widowControl/>
        <w:spacing w:line="360" w:lineRule="atLeast"/>
        <w:ind w:firstLine="470" w:firstLineChars="196"/>
        <w:jc w:val="left"/>
        <w:outlineLvl w:val="1"/>
        <w:rPr>
          <w:rFonts w:ascii="仿宋" w:hAnsi="仿宋" w:eastAsia="仿宋" w:cs="仿宋"/>
          <w:sz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sz w:val="24"/>
          <w:highlight w:val="none"/>
        </w:rPr>
        <w:t>名称：XXXX（单位公章）。</w:t>
      </w:r>
    </w:p>
    <w:p>
      <w:pPr>
        <w:widowControl/>
        <w:spacing w:line="360" w:lineRule="atLeast"/>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法定代表人或授权代表（签字或加盖个人印章）：XXXX。</w:t>
      </w:r>
    </w:p>
    <w:p>
      <w:pPr>
        <w:widowControl/>
        <w:spacing w:line="360" w:lineRule="atLeast"/>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pStyle w:val="19"/>
        <w:jc w:val="left"/>
        <w:rPr>
          <w:rFonts w:ascii="仿宋" w:hAnsi="仿宋" w:eastAsia="仿宋" w:cs="仿宋"/>
          <w:highlight w:val="none"/>
        </w:rPr>
      </w:pPr>
    </w:p>
    <w:p>
      <w:pPr>
        <w:widowControl/>
        <w:jc w:val="left"/>
        <w:outlineLvl w:val="1"/>
        <w:rPr>
          <w:rFonts w:ascii="仿宋" w:hAnsi="仿宋" w:eastAsia="仿宋" w:cs="仿宋"/>
          <w:b/>
          <w:bCs/>
          <w:sz w:val="24"/>
          <w:szCs w:val="24"/>
          <w:highlight w:val="none"/>
        </w:rPr>
      </w:pPr>
      <w:r>
        <w:rPr>
          <w:rFonts w:hint="eastAsia" w:ascii="仿宋" w:hAnsi="仿宋" w:eastAsia="仿宋" w:cs="仿宋"/>
          <w:b/>
          <w:bCs/>
          <w:sz w:val="24"/>
          <w:szCs w:val="24"/>
          <w:highlight w:val="none"/>
        </w:rPr>
        <w:t>注：1.重大违法记录是指：供应商因违法经营受到刑事处罚，或被行政主管部门处以责令停业整顿，暂扣或者吊销营业执照，处于较大金额罚款。</w:t>
      </w:r>
    </w:p>
    <w:p>
      <w:pPr>
        <w:widowControl/>
        <w:jc w:val="left"/>
        <w:outlineLvl w:val="1"/>
        <w:rPr>
          <w:rFonts w:ascii="仿宋" w:hAnsi="仿宋" w:eastAsia="仿宋" w:cs="仿宋"/>
          <w:sz w:val="30"/>
          <w:szCs w:val="30"/>
          <w:highlight w:val="none"/>
        </w:rPr>
      </w:pPr>
      <w:r>
        <w:rPr>
          <w:rFonts w:hint="eastAsia" w:ascii="仿宋" w:hAnsi="仿宋" w:eastAsia="仿宋" w:cs="仿宋"/>
          <w:b/>
          <w:bCs/>
          <w:sz w:val="24"/>
          <w:szCs w:val="24"/>
          <w:highlight w:val="none"/>
        </w:rPr>
        <w:t>2.提供此承诺函，即视为提供了</w:t>
      </w:r>
      <w:r>
        <w:rPr>
          <w:rFonts w:hint="eastAsia" w:ascii="仿宋" w:hAnsi="仿宋" w:eastAsia="仿宋" w:cs="仿宋"/>
          <w:b/>
          <w:bCs/>
          <w:sz w:val="24"/>
          <w:szCs w:val="24"/>
          <w:highlight w:val="none"/>
          <w:lang w:eastAsia="zh-CN"/>
        </w:rPr>
        <w:t>竞争性磋商文件</w:t>
      </w:r>
      <w:r>
        <w:rPr>
          <w:rFonts w:hint="eastAsia" w:ascii="仿宋" w:hAnsi="仿宋" w:eastAsia="仿宋" w:cs="仿宋"/>
          <w:b/>
          <w:bCs/>
          <w:sz w:val="24"/>
          <w:szCs w:val="24"/>
          <w:highlight w:val="none"/>
        </w:rPr>
        <w:t>资格条件中相关内容的承诺函，供应商可不再单独分别提供。</w:t>
      </w:r>
      <w:r>
        <w:rPr>
          <w:rFonts w:hint="eastAsia" w:ascii="仿宋" w:hAnsi="仿宋" w:eastAsia="仿宋" w:cs="仿宋"/>
          <w:sz w:val="24"/>
          <w:highlight w:val="none"/>
        </w:rPr>
        <w:br w:type="page"/>
      </w:r>
    </w:p>
    <w:p>
      <w:pPr>
        <w:pStyle w:val="5"/>
        <w:spacing w:line="400" w:lineRule="exact"/>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四</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w:t>
      </w:r>
      <w:bookmarkEnd w:id="119"/>
      <w:r>
        <w:rPr>
          <w:rFonts w:hint="eastAsia" w:ascii="仿宋" w:hAnsi="仿宋" w:eastAsia="仿宋" w:cs="仿宋"/>
          <w:sz w:val="30"/>
          <w:szCs w:val="30"/>
          <w:highlight w:val="none"/>
          <w:lang w:val="en-US" w:eastAsia="zh-CN"/>
        </w:rPr>
        <w:t>首轮报价表</w:t>
      </w:r>
      <w:r>
        <w:rPr>
          <w:rFonts w:hint="eastAsia" w:ascii="仿宋" w:hAnsi="仿宋" w:eastAsia="仿宋" w:cs="仿宋"/>
          <w:sz w:val="30"/>
          <w:szCs w:val="30"/>
          <w:highlight w:val="none"/>
          <w:lang w:eastAsia="zh-CN"/>
        </w:rPr>
        <w:t>（实质性要求，</w:t>
      </w:r>
      <w:r>
        <w:rPr>
          <w:rFonts w:hint="eastAsia" w:ascii="仿宋" w:hAnsi="仿宋" w:eastAsia="仿宋" w:cs="仿宋"/>
          <w:sz w:val="30"/>
          <w:szCs w:val="30"/>
          <w:highlight w:val="none"/>
          <w:lang w:val="en-US" w:eastAsia="zh-CN"/>
        </w:rPr>
        <w:t>需在响应文件中提供，未提供视为无效响应文件</w:t>
      </w:r>
      <w:r>
        <w:rPr>
          <w:rFonts w:hint="eastAsia" w:ascii="仿宋" w:hAnsi="仿宋" w:eastAsia="仿宋" w:cs="仿宋"/>
          <w:sz w:val="30"/>
          <w:szCs w:val="30"/>
          <w:highlight w:val="none"/>
          <w:lang w:eastAsia="zh-CN"/>
        </w:rPr>
        <w:t>）</w:t>
      </w:r>
    </w:p>
    <w:p>
      <w:pPr>
        <w:spacing w:line="400" w:lineRule="exact"/>
        <w:rPr>
          <w:rFonts w:ascii="仿宋" w:hAnsi="仿宋" w:eastAsia="仿宋" w:cs="仿宋"/>
          <w:sz w:val="28"/>
          <w:highlight w:val="none"/>
        </w:rPr>
      </w:pPr>
    </w:p>
    <w:p>
      <w:pPr>
        <w:spacing w:line="360" w:lineRule="auto"/>
        <w:ind w:firstLine="241" w:firstLineChars="100"/>
        <w:jc w:val="left"/>
        <w:rPr>
          <w:highlight w:val="none"/>
        </w:rPr>
      </w:pPr>
      <w:bookmarkStart w:id="120" w:name="PO_默认文件内容_9"/>
      <w:r>
        <w:rPr>
          <w:rFonts w:hint="eastAsia" w:ascii="仿宋" w:hAnsi="仿宋" w:eastAsia="仿宋" w:cs="仿宋"/>
          <w:b/>
          <w:bCs/>
          <w:sz w:val="24"/>
          <w:szCs w:val="24"/>
          <w:highlight w:val="none"/>
        </w:rPr>
        <w:t xml:space="preserve">项目编号：     </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 xml:space="preserve">                             </w:t>
      </w:r>
    </w:p>
    <w:tbl>
      <w:tblPr>
        <w:tblStyle w:val="36"/>
        <w:tblW w:w="4996"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252"/>
        <w:gridCol w:w="2231"/>
        <w:gridCol w:w="2844"/>
        <w:gridCol w:w="8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48"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品目</w:t>
            </w:r>
            <w:r>
              <w:rPr>
                <w:rFonts w:hint="eastAsia" w:ascii="仿宋" w:hAnsi="仿宋" w:eastAsia="仿宋" w:cs="仿宋"/>
                <w:b/>
                <w:color w:val="auto"/>
                <w:sz w:val="21"/>
                <w:szCs w:val="21"/>
              </w:rPr>
              <w:t>号</w:t>
            </w:r>
          </w:p>
        </w:tc>
        <w:tc>
          <w:tcPr>
            <w:tcW w:w="1228"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标的名称</w:t>
            </w:r>
          </w:p>
        </w:tc>
        <w:tc>
          <w:tcPr>
            <w:tcW w:w="1217" w:type="pct"/>
            <w:noWrap w:val="0"/>
            <w:vAlign w:val="center"/>
          </w:tcPr>
          <w:p>
            <w:pPr>
              <w:widowControl/>
              <w:adjustRightInd w:val="0"/>
              <w:snapToGrid w:val="0"/>
              <w:jc w:val="center"/>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服务期限</w:t>
            </w:r>
          </w:p>
        </w:tc>
        <w:tc>
          <w:tcPr>
            <w:tcW w:w="1551"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w:t>
            </w:r>
            <w:r>
              <w:rPr>
                <w:rFonts w:hint="eastAsia" w:ascii="仿宋" w:hAnsi="仿宋" w:eastAsia="仿宋" w:cs="仿宋"/>
                <w:b/>
                <w:color w:val="auto"/>
                <w:sz w:val="21"/>
                <w:szCs w:val="21"/>
                <w:lang w:val="en-US" w:eastAsia="zh-CN"/>
              </w:rPr>
              <w:t>单价</w:t>
            </w:r>
            <w:r>
              <w:rPr>
                <w:rFonts w:hint="eastAsia" w:ascii="仿宋" w:hAnsi="仿宋" w:eastAsia="仿宋" w:cs="仿宋"/>
                <w:b/>
                <w:color w:val="auto"/>
                <w:sz w:val="21"/>
                <w:szCs w:val="21"/>
              </w:rPr>
              <w:t>（元）</w:t>
            </w:r>
          </w:p>
        </w:tc>
        <w:tc>
          <w:tcPr>
            <w:tcW w:w="453"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8" w:type="pct"/>
            <w:noWrap w:val="0"/>
            <w:vAlign w:val="center"/>
          </w:tcPr>
          <w:p>
            <w:pPr>
              <w:widowControl/>
              <w:jc w:val="center"/>
              <w:textAlignment w:val="center"/>
              <w:rPr>
                <w:rFonts w:hint="eastAsia" w:ascii="仿宋" w:hAnsi="仿宋" w:eastAsia="仿宋" w:cs="仿宋"/>
                <w:b/>
                <w:bCs/>
                <w:color w:val="auto"/>
                <w:kern w:val="2"/>
                <w:sz w:val="21"/>
                <w:szCs w:val="21"/>
              </w:rPr>
            </w:pPr>
            <w:r>
              <w:rPr>
                <w:rFonts w:hint="eastAsia" w:ascii="仿宋" w:hAnsi="仿宋" w:eastAsia="仿宋" w:cs="仿宋"/>
                <w:color w:val="auto"/>
                <w:sz w:val="21"/>
                <w:szCs w:val="21"/>
                <w:lang w:bidi="ar"/>
              </w:rPr>
              <w:t>01-01</w:t>
            </w:r>
          </w:p>
        </w:tc>
        <w:tc>
          <w:tcPr>
            <w:tcW w:w="1228" w:type="pct"/>
            <w:noWrap w:val="0"/>
            <w:vAlign w:val="center"/>
          </w:tcPr>
          <w:p>
            <w:pPr>
              <w:widowControl/>
              <w:jc w:val="center"/>
              <w:textAlignment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lang w:val="en-US" w:eastAsia="zh-CN"/>
              </w:rPr>
              <w:t>资中县中医医院信息化建设设计评估服务项目</w:t>
            </w:r>
          </w:p>
        </w:tc>
        <w:tc>
          <w:tcPr>
            <w:tcW w:w="1217" w:type="pct"/>
            <w:noWrap w:val="0"/>
            <w:vAlign w:val="center"/>
          </w:tcPr>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合同签订之日起1年</w:t>
            </w:r>
          </w:p>
        </w:tc>
        <w:tc>
          <w:tcPr>
            <w:tcW w:w="1551" w:type="pct"/>
            <w:noWrap w:val="0"/>
            <w:vAlign w:val="center"/>
          </w:tcPr>
          <w:p>
            <w:pPr>
              <w:pStyle w:val="19"/>
              <w:adjustRightInd w:val="0"/>
              <w:snapToGrid w:val="0"/>
              <w:spacing w:after="0" w:line="260" w:lineRule="auto"/>
              <w:jc w:val="center"/>
              <w:rPr>
                <w:rFonts w:hint="eastAsia" w:ascii="仿宋" w:hAnsi="仿宋" w:eastAsia="仿宋" w:cs="仿宋"/>
                <w:color w:val="auto"/>
                <w:sz w:val="21"/>
                <w:szCs w:val="21"/>
              </w:rPr>
            </w:pPr>
          </w:p>
        </w:tc>
        <w:tc>
          <w:tcPr>
            <w:tcW w:w="453" w:type="pct"/>
            <w:noWrap w:val="0"/>
            <w:vAlign w:val="center"/>
          </w:tcPr>
          <w:p>
            <w:pPr>
              <w:pStyle w:val="19"/>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5"/>
            <w:noWrap w:val="0"/>
            <w:vAlign w:val="center"/>
          </w:tcPr>
          <w:p>
            <w:pPr>
              <w:pStyle w:val="19"/>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投标总价合计（元）：小写：          大写：</w:t>
            </w:r>
          </w:p>
        </w:tc>
      </w:tr>
    </w:tbl>
    <w:p>
      <w:pPr>
        <w:widowControl/>
        <w:spacing w:line="360" w:lineRule="atLeast"/>
        <w:ind w:firstLine="411" w:firstLineChars="196"/>
        <w:jc w:val="left"/>
        <w:outlineLvl w:val="1"/>
        <w:rPr>
          <w:rFonts w:hint="eastAsia" w:ascii="仿宋" w:hAnsi="仿宋" w:eastAsia="仿宋" w:cs="仿宋"/>
          <w:sz w:val="21"/>
          <w:szCs w:val="21"/>
          <w:highlight w:val="none"/>
        </w:rPr>
      </w:pPr>
    </w:p>
    <w:p>
      <w:pPr>
        <w:widowControl/>
        <w:spacing w:line="360" w:lineRule="atLeast"/>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注：1.报价要求：</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的报价是</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en-US" w:eastAsia="zh-CN"/>
        </w:rPr>
        <w:t>采购项目</w:t>
      </w:r>
      <w:r>
        <w:rPr>
          <w:rFonts w:hint="default" w:ascii="仿宋" w:hAnsi="仿宋" w:eastAsia="仿宋" w:cs="仿宋"/>
          <w:color w:val="auto"/>
          <w:sz w:val="21"/>
          <w:szCs w:val="21"/>
          <w:highlight w:val="none"/>
          <w:lang w:val="en-US" w:eastAsia="zh-CN"/>
        </w:rPr>
        <w:t>要求的全部工作内容的价格体现，包括</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完成本项目所需的一切费用，包括为本次所提供的产品的生产、保险、代理、运输、安装，调试，培训，税费，招标代理服务费等</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完成本项目所需的一切费用（实质性要求）。</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每种服务/货物只允许有一个报价，并且在合同履行过程中是固定不变的，任何有选择或可调整的报价将不予接受，并按无效投标处理（实质性要求）。</w:t>
      </w:r>
    </w:p>
    <w:p>
      <w:pPr>
        <w:spacing w:line="400" w:lineRule="exact"/>
        <w:jc w:val="left"/>
        <w:rPr>
          <w:rFonts w:ascii="仿宋" w:hAnsi="仿宋" w:eastAsia="仿宋" w:cs="仿宋"/>
          <w:sz w:val="24"/>
          <w:highlight w:val="none"/>
        </w:rPr>
      </w:pPr>
    </w:p>
    <w:p>
      <w:pPr>
        <w:pStyle w:val="19"/>
        <w:rPr>
          <w:rFonts w:ascii="仿宋" w:hAnsi="仿宋" w:eastAsia="仿宋" w:cs="仿宋"/>
          <w:sz w:val="24"/>
          <w:highlight w:val="none"/>
        </w:rPr>
      </w:pPr>
    </w:p>
    <w:p>
      <w:pPr>
        <w:pStyle w:val="19"/>
        <w:rPr>
          <w:rFonts w:ascii="仿宋" w:hAnsi="仿宋" w:eastAsia="仿宋" w:cs="仿宋"/>
          <w:sz w:val="24"/>
          <w:highlight w:val="none"/>
        </w:rPr>
      </w:pPr>
    </w:p>
    <w:p>
      <w:pPr>
        <w:pStyle w:val="19"/>
        <w:rPr>
          <w:rFonts w:ascii="仿宋" w:hAnsi="仿宋" w:eastAsia="仿宋" w:cs="仿宋"/>
          <w:sz w:val="24"/>
          <w:highlight w:val="none"/>
        </w:rPr>
      </w:pPr>
    </w:p>
    <w:p>
      <w:pPr>
        <w:adjustRightInd w:val="0"/>
        <w:spacing w:line="480" w:lineRule="auto"/>
        <w:ind w:firstLine="480" w:firstLineChars="200"/>
        <w:jc w:val="left"/>
        <w:rPr>
          <w:rFonts w:ascii="仿宋" w:hAnsi="仿宋" w:eastAsia="仿宋" w:cs="仿宋"/>
          <w:sz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sz w:val="24"/>
          <w:highlight w:val="none"/>
        </w:rPr>
        <w:t>名称：        （盖章）</w:t>
      </w:r>
    </w:p>
    <w:p>
      <w:pPr>
        <w:adjustRightInd w:val="0"/>
        <w:spacing w:line="48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法定代表人或授权代表（签字）：</w:t>
      </w:r>
    </w:p>
    <w:p>
      <w:pPr>
        <w:adjustRightInd w:val="0"/>
        <w:spacing w:line="480" w:lineRule="auto"/>
        <w:ind w:firstLine="480" w:firstLineChars="200"/>
        <w:jc w:val="left"/>
        <w:rPr>
          <w:rFonts w:ascii="仿宋" w:hAnsi="仿宋" w:eastAsia="仿宋" w:cs="仿宋"/>
          <w:sz w:val="24"/>
          <w:highlight w:val="none"/>
        </w:rPr>
        <w:sectPr>
          <w:headerReference r:id="rId7" w:type="default"/>
          <w:footerReference r:id="rId8" w:type="default"/>
          <w:pgSz w:w="11907" w:h="16840"/>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sz w:val="24"/>
          <w:highlight w:val="none"/>
        </w:rPr>
        <w:t>日期：</w:t>
      </w:r>
    </w:p>
    <w:bookmarkEnd w:id="120"/>
    <w:p>
      <w:pPr>
        <w:jc w:val="left"/>
        <w:rPr>
          <w:rFonts w:hint="eastAsia" w:ascii="宋体" w:hAnsi="宋体" w:cs="宋体"/>
          <w:b/>
          <w:color w:val="auto"/>
          <w:sz w:val="32"/>
          <w:szCs w:val="32"/>
          <w:highlight w:val="none"/>
        </w:rPr>
      </w:pPr>
      <w:bookmarkStart w:id="121" w:name="_Toc217446087"/>
      <w:bookmarkStart w:id="122" w:name="PO_默认文件内容_10"/>
      <w:r>
        <w:rPr>
          <w:rFonts w:hint="eastAsia" w:ascii="仿宋" w:hAnsi="仿宋" w:eastAsia="仿宋" w:cs="仿宋"/>
          <w:b/>
          <w:bCs/>
          <w:sz w:val="30"/>
          <w:szCs w:val="30"/>
          <w:highlight w:val="none"/>
        </w:rPr>
        <w:t>四</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w:t>
      </w:r>
      <w:r>
        <w:rPr>
          <w:rFonts w:hint="eastAsia" w:ascii="仿宋" w:hAnsi="仿宋" w:eastAsia="仿宋" w:cs="仿宋"/>
          <w:b/>
          <w:color w:val="auto"/>
          <w:sz w:val="24"/>
          <w:szCs w:val="24"/>
          <w:highlight w:val="none"/>
          <w:lang w:eastAsia="zh-CN"/>
        </w:rPr>
        <w:t>（禁止在响应文件中体现，否则视为无效响应文件，供应商可提前准备在现场最终报价环节递交，也可在现场根据磋商情况，由提供此表现场由授权代表填写</w:t>
      </w:r>
      <w:r>
        <w:rPr>
          <w:rFonts w:hint="eastAsia" w:ascii="仿宋" w:hAnsi="仿宋" w:eastAsia="仿宋" w:cs="仿宋"/>
          <w:b/>
          <w:color w:val="auto"/>
          <w:sz w:val="24"/>
          <w:szCs w:val="24"/>
          <w:highlight w:val="none"/>
        </w:rPr>
        <w:t>)</w:t>
      </w:r>
    </w:p>
    <w:p>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竞争性磋商</w:t>
      </w:r>
      <w:r>
        <w:rPr>
          <w:rFonts w:hint="eastAsia" w:ascii="仿宋" w:hAnsi="仿宋" w:eastAsia="仿宋" w:cs="仿宋"/>
          <w:b/>
          <w:color w:val="auto"/>
          <w:sz w:val="32"/>
          <w:szCs w:val="32"/>
          <w:highlight w:val="none"/>
          <w:lang w:val="en-US" w:eastAsia="zh-CN"/>
        </w:rPr>
        <w:t>现场</w:t>
      </w: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表</w:t>
      </w:r>
    </w:p>
    <w:p>
      <w:pPr>
        <w:pStyle w:val="27"/>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jc w:val="both"/>
        <w:rPr>
          <w:rFonts w:hint="eastAsia" w:ascii="仿宋" w:hAnsi="仿宋" w:eastAsia="仿宋" w:cs="仿宋"/>
          <w:b/>
          <w:bCs/>
          <w:sz w:val="22"/>
          <w:highlight w:val="none"/>
        </w:rPr>
      </w:pPr>
      <w:r>
        <w:rPr>
          <w:rFonts w:hint="eastAsia" w:ascii="仿宋" w:hAnsi="仿宋" w:eastAsia="仿宋" w:cs="仿宋"/>
          <w:b/>
          <w:bCs/>
          <w:sz w:val="22"/>
          <w:highlight w:val="none"/>
        </w:rPr>
        <w:t>项目编号：</w:t>
      </w:r>
    </w:p>
    <w:tbl>
      <w:tblPr>
        <w:tblStyle w:val="36"/>
        <w:tblW w:w="4994"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31"/>
        <w:gridCol w:w="2106"/>
        <w:gridCol w:w="2257"/>
        <w:gridCol w:w="7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47"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品目</w:t>
            </w:r>
            <w:r>
              <w:rPr>
                <w:rFonts w:hint="eastAsia" w:ascii="仿宋" w:hAnsi="仿宋" w:eastAsia="仿宋" w:cs="仿宋"/>
                <w:b/>
                <w:color w:val="auto"/>
                <w:sz w:val="21"/>
                <w:szCs w:val="21"/>
              </w:rPr>
              <w:t>号</w:t>
            </w:r>
          </w:p>
        </w:tc>
        <w:tc>
          <w:tcPr>
            <w:tcW w:w="1429"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标的名称</w:t>
            </w:r>
          </w:p>
        </w:tc>
        <w:tc>
          <w:tcPr>
            <w:tcW w:w="1238" w:type="pct"/>
            <w:noWrap w:val="0"/>
            <w:vAlign w:val="center"/>
          </w:tcPr>
          <w:p>
            <w:pPr>
              <w:widowControl/>
              <w:adjustRightInd w:val="0"/>
              <w:snapToGrid w:val="0"/>
              <w:jc w:val="center"/>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服务期限</w:t>
            </w:r>
          </w:p>
        </w:tc>
        <w:tc>
          <w:tcPr>
            <w:tcW w:w="1327"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w:t>
            </w:r>
            <w:r>
              <w:rPr>
                <w:rFonts w:hint="eastAsia" w:ascii="仿宋" w:hAnsi="仿宋" w:eastAsia="仿宋" w:cs="仿宋"/>
                <w:b/>
                <w:color w:val="auto"/>
                <w:sz w:val="21"/>
                <w:szCs w:val="21"/>
                <w:lang w:val="en-US" w:eastAsia="zh-CN"/>
              </w:rPr>
              <w:t>单价</w:t>
            </w:r>
            <w:r>
              <w:rPr>
                <w:rFonts w:hint="eastAsia" w:ascii="仿宋" w:hAnsi="仿宋" w:eastAsia="仿宋" w:cs="仿宋"/>
                <w:b/>
                <w:color w:val="auto"/>
                <w:sz w:val="21"/>
                <w:szCs w:val="21"/>
              </w:rPr>
              <w:t>（元）</w:t>
            </w:r>
          </w:p>
        </w:tc>
        <w:tc>
          <w:tcPr>
            <w:tcW w:w="457" w:type="pct"/>
            <w:noWrap w:val="0"/>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7" w:type="pct"/>
            <w:noWrap w:val="0"/>
            <w:vAlign w:val="center"/>
          </w:tcPr>
          <w:p>
            <w:pPr>
              <w:widowControl/>
              <w:jc w:val="center"/>
              <w:textAlignment w:val="center"/>
              <w:rPr>
                <w:rFonts w:hint="eastAsia" w:ascii="仿宋" w:hAnsi="仿宋" w:eastAsia="仿宋" w:cs="仿宋"/>
                <w:b/>
                <w:bCs/>
                <w:color w:val="auto"/>
                <w:kern w:val="2"/>
                <w:sz w:val="21"/>
                <w:szCs w:val="21"/>
              </w:rPr>
            </w:pPr>
            <w:r>
              <w:rPr>
                <w:rFonts w:hint="eastAsia" w:ascii="仿宋" w:hAnsi="仿宋" w:eastAsia="仿宋" w:cs="仿宋"/>
                <w:color w:val="auto"/>
                <w:sz w:val="21"/>
                <w:szCs w:val="21"/>
                <w:lang w:bidi="ar"/>
              </w:rPr>
              <w:t>01-01</w:t>
            </w:r>
          </w:p>
        </w:tc>
        <w:tc>
          <w:tcPr>
            <w:tcW w:w="1429" w:type="pct"/>
            <w:noWrap w:val="0"/>
            <w:vAlign w:val="center"/>
          </w:tcPr>
          <w:p>
            <w:pPr>
              <w:widowControl/>
              <w:jc w:val="center"/>
              <w:textAlignment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lang w:val="en-US" w:eastAsia="zh-CN"/>
              </w:rPr>
              <w:t>资中县中医医院信息化建设设计评估服务项目</w:t>
            </w:r>
          </w:p>
        </w:tc>
        <w:tc>
          <w:tcPr>
            <w:tcW w:w="1238" w:type="pct"/>
            <w:noWrap w:val="0"/>
            <w:vAlign w:val="center"/>
          </w:tcPr>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合同签订之日起1年</w:t>
            </w:r>
          </w:p>
        </w:tc>
        <w:tc>
          <w:tcPr>
            <w:tcW w:w="1327" w:type="pct"/>
            <w:noWrap w:val="0"/>
            <w:vAlign w:val="center"/>
          </w:tcPr>
          <w:p>
            <w:pPr>
              <w:pStyle w:val="19"/>
              <w:adjustRightInd w:val="0"/>
              <w:snapToGrid w:val="0"/>
              <w:spacing w:after="0" w:line="260" w:lineRule="auto"/>
              <w:jc w:val="center"/>
              <w:rPr>
                <w:rFonts w:hint="eastAsia" w:ascii="仿宋" w:hAnsi="仿宋" w:eastAsia="仿宋" w:cs="仿宋"/>
                <w:color w:val="auto"/>
                <w:sz w:val="21"/>
                <w:szCs w:val="21"/>
              </w:rPr>
            </w:pPr>
          </w:p>
        </w:tc>
        <w:tc>
          <w:tcPr>
            <w:tcW w:w="457" w:type="pct"/>
            <w:noWrap w:val="0"/>
            <w:vAlign w:val="center"/>
          </w:tcPr>
          <w:p>
            <w:pPr>
              <w:pStyle w:val="19"/>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5"/>
            <w:noWrap w:val="0"/>
            <w:vAlign w:val="center"/>
          </w:tcPr>
          <w:p>
            <w:pPr>
              <w:pStyle w:val="19"/>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投标总价合计（元）：小写：                    大写：</w:t>
            </w:r>
          </w:p>
        </w:tc>
      </w:tr>
    </w:tbl>
    <w:p>
      <w:pPr>
        <w:widowControl/>
        <w:spacing w:line="360" w:lineRule="atLeast"/>
        <w:jc w:val="left"/>
        <w:outlineLvl w:val="1"/>
        <w:rPr>
          <w:rFonts w:hint="eastAsia" w:ascii="仿宋" w:hAnsi="仿宋" w:eastAsia="仿宋" w:cs="仿宋"/>
          <w:color w:val="auto"/>
          <w:sz w:val="21"/>
          <w:szCs w:val="21"/>
          <w:highlight w:val="none"/>
          <w:lang w:val="en-US" w:eastAsia="zh-CN"/>
        </w:rPr>
      </w:pPr>
    </w:p>
    <w:p>
      <w:pPr>
        <w:widowControl/>
        <w:spacing w:line="360" w:lineRule="atLeast"/>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注：1.报价要求：</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的报价是</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en-US" w:eastAsia="zh-CN"/>
        </w:rPr>
        <w:t>采购项目</w:t>
      </w:r>
      <w:r>
        <w:rPr>
          <w:rFonts w:hint="default" w:ascii="仿宋" w:hAnsi="仿宋" w:eastAsia="仿宋" w:cs="仿宋"/>
          <w:color w:val="auto"/>
          <w:sz w:val="21"/>
          <w:szCs w:val="21"/>
          <w:highlight w:val="none"/>
          <w:lang w:val="en-US" w:eastAsia="zh-CN"/>
        </w:rPr>
        <w:t>要求的全部工作内容的价格体现，包括</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完成本项目所需的一切费用，包括为本次所提供的产品的生产、保险、代理、运输、安装，调试，培训，税费，招标代理服务费等</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完成本项目所需的一切费用（实质性要求）。</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每种服务/货物只允许有一个报价，并且在合同履行过程中是固定不变的，任何有选择或可调整的报价将不予接受，并按无效投标处理（实质性要求）。</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供应商名称：XXXX（单位盖章）。</w:t>
      </w:r>
    </w:p>
    <w:p>
      <w:pPr>
        <w:widowControl/>
        <w:spacing w:line="360" w:lineRule="atLeast"/>
        <w:ind w:firstLine="411" w:firstLineChars="196"/>
        <w:jc w:val="left"/>
        <w:outlineLvl w:val="1"/>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法定代表人或授权代表（签字或加盖个人名章）：XXXX</w:t>
      </w:r>
    </w:p>
    <w:p>
      <w:pPr>
        <w:widowControl/>
        <w:spacing w:line="360" w:lineRule="atLeast"/>
        <w:ind w:firstLine="411" w:firstLineChars="196"/>
        <w:jc w:val="left"/>
        <w:outlineLvl w:val="1"/>
        <w:rPr>
          <w:rFonts w:hint="eastAsia"/>
          <w:highlight w:val="none"/>
          <w:lang w:eastAsia="zh-CN"/>
        </w:rPr>
      </w:pPr>
      <w:r>
        <w:rPr>
          <w:rFonts w:hint="eastAsia" w:ascii="仿宋" w:hAnsi="仿宋" w:eastAsia="仿宋" w:cs="仿宋"/>
          <w:color w:val="auto"/>
          <w:sz w:val="21"/>
          <w:szCs w:val="21"/>
          <w:highlight w:val="none"/>
          <w:lang w:val="en-US" w:eastAsia="zh-CN"/>
        </w:rPr>
        <w:t>日期: XXXX。</w:t>
      </w:r>
    </w:p>
    <w:p>
      <w:pPr>
        <w:pStyle w:val="5"/>
        <w:spacing w:line="400" w:lineRule="exact"/>
        <w:ind w:firstLine="3614" w:firstLineChars="1200"/>
        <w:jc w:val="both"/>
        <w:rPr>
          <w:rFonts w:hint="eastAsia" w:ascii="仿宋" w:hAnsi="仿宋" w:eastAsia="仿宋" w:cs="仿宋"/>
          <w:bCs w:val="0"/>
          <w:sz w:val="30"/>
          <w:szCs w:val="30"/>
          <w:highlight w:val="none"/>
          <w:lang w:eastAsia="zh-CN"/>
        </w:rPr>
      </w:pPr>
    </w:p>
    <w:p>
      <w:pPr>
        <w:pStyle w:val="5"/>
        <w:spacing w:line="400" w:lineRule="exact"/>
        <w:ind w:firstLine="3614" w:firstLineChars="1200"/>
        <w:jc w:val="both"/>
        <w:rPr>
          <w:rFonts w:hint="eastAsia" w:ascii="仿宋" w:hAnsi="仿宋" w:eastAsia="仿宋" w:cs="仿宋"/>
          <w:bCs w:val="0"/>
          <w:sz w:val="30"/>
          <w:szCs w:val="30"/>
          <w:highlight w:val="none"/>
          <w:lang w:eastAsia="zh-CN"/>
        </w:rPr>
      </w:pPr>
    </w:p>
    <w:p>
      <w:pPr>
        <w:pStyle w:val="5"/>
        <w:spacing w:line="400" w:lineRule="exact"/>
        <w:ind w:firstLine="3614" w:firstLineChars="1200"/>
        <w:jc w:val="both"/>
        <w:rPr>
          <w:rFonts w:hint="eastAsia" w:ascii="仿宋" w:hAnsi="仿宋" w:eastAsia="仿宋" w:cs="仿宋"/>
          <w:bCs w:val="0"/>
          <w:sz w:val="30"/>
          <w:szCs w:val="30"/>
          <w:highlight w:val="none"/>
          <w:lang w:eastAsia="zh-CN"/>
        </w:rPr>
      </w:pPr>
    </w:p>
    <w:p>
      <w:pPr>
        <w:pStyle w:val="5"/>
        <w:spacing w:line="400" w:lineRule="exact"/>
        <w:ind w:firstLine="3614" w:firstLineChars="1200"/>
        <w:jc w:val="both"/>
        <w:rPr>
          <w:rFonts w:hint="eastAsia" w:ascii="仿宋" w:hAnsi="仿宋" w:eastAsia="仿宋" w:cs="仿宋"/>
          <w:bCs w:val="0"/>
          <w:sz w:val="30"/>
          <w:szCs w:val="30"/>
          <w:highlight w:val="none"/>
          <w:lang w:eastAsia="zh-CN"/>
        </w:rPr>
      </w:pPr>
    </w:p>
    <w:p>
      <w:pPr>
        <w:pStyle w:val="5"/>
        <w:spacing w:line="400" w:lineRule="exact"/>
        <w:jc w:val="both"/>
        <w:rPr>
          <w:rFonts w:hint="eastAsia" w:ascii="仿宋" w:hAnsi="仿宋" w:eastAsia="仿宋" w:cs="仿宋"/>
          <w:bCs w:val="0"/>
          <w:sz w:val="30"/>
          <w:szCs w:val="30"/>
          <w:highlight w:val="none"/>
          <w:lang w:eastAsia="zh-CN"/>
        </w:rPr>
      </w:pPr>
    </w:p>
    <w:p>
      <w:pPr>
        <w:rPr>
          <w:rFonts w:hint="eastAsia"/>
          <w:lang w:eastAsia="zh-CN"/>
        </w:rPr>
      </w:pPr>
    </w:p>
    <w:p>
      <w:pPr>
        <w:pStyle w:val="5"/>
        <w:spacing w:line="400" w:lineRule="exact"/>
        <w:ind w:firstLine="3614" w:firstLineChars="1200"/>
        <w:jc w:val="both"/>
        <w:rPr>
          <w:rFonts w:ascii="仿宋" w:hAnsi="仿宋" w:eastAsia="仿宋" w:cs="仿宋"/>
          <w:bCs w:val="0"/>
          <w:sz w:val="30"/>
          <w:szCs w:val="30"/>
          <w:highlight w:val="none"/>
        </w:rPr>
      </w:pPr>
      <w:r>
        <w:rPr>
          <w:rFonts w:hint="eastAsia" w:ascii="仿宋" w:hAnsi="仿宋" w:eastAsia="仿宋" w:cs="仿宋"/>
          <w:bCs w:val="0"/>
          <w:sz w:val="30"/>
          <w:szCs w:val="30"/>
          <w:highlight w:val="none"/>
          <w:lang w:eastAsia="zh-CN"/>
        </w:rPr>
        <w:t>五</w:t>
      </w:r>
      <w:r>
        <w:rPr>
          <w:rFonts w:hint="eastAsia" w:ascii="仿宋" w:hAnsi="仿宋" w:eastAsia="仿宋" w:cs="仿宋"/>
          <w:bCs w:val="0"/>
          <w:sz w:val="30"/>
          <w:szCs w:val="30"/>
          <w:highlight w:val="none"/>
        </w:rPr>
        <w:t>、商务偏离表</w:t>
      </w:r>
      <w:bookmarkEnd w:id="121"/>
    </w:p>
    <w:p>
      <w:pPr>
        <w:spacing w:line="400" w:lineRule="exact"/>
        <w:ind w:firstLine="241" w:firstLineChars="100"/>
        <w:rPr>
          <w:rFonts w:hint="eastAsia" w:ascii="仿宋" w:hAnsi="仿宋" w:eastAsia="仿宋" w:cs="仿宋"/>
          <w:sz w:val="24"/>
          <w:highlight w:val="none"/>
          <w:lang w:val="en-US" w:eastAsia="zh-CN"/>
        </w:rPr>
      </w:pPr>
      <w:r>
        <w:rPr>
          <w:rFonts w:hint="eastAsia" w:ascii="仿宋" w:hAnsi="仿宋" w:eastAsia="仿宋" w:cs="仿宋"/>
          <w:b/>
          <w:bCs/>
          <w:sz w:val="24"/>
          <w:szCs w:val="21"/>
          <w:highlight w:val="none"/>
        </w:rPr>
        <w:t xml:space="preserve">项目编号：  </w:t>
      </w:r>
      <w:r>
        <w:rPr>
          <w:rFonts w:hint="eastAsia" w:ascii="仿宋" w:hAnsi="仿宋" w:eastAsia="仿宋" w:cs="仿宋"/>
          <w:b/>
          <w:bCs/>
          <w:sz w:val="24"/>
          <w:szCs w:val="21"/>
          <w:highlight w:val="none"/>
          <w:lang w:val="en-US" w:eastAsia="zh-CN"/>
        </w:rPr>
        <w:t xml:space="preserve">                </w:t>
      </w:r>
    </w:p>
    <w:tbl>
      <w:tblPr>
        <w:tblStyle w:val="36"/>
        <w:tblW w:w="91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5163"/>
        <w:gridCol w:w="1918"/>
        <w:gridCol w:w="12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40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序号</w:t>
            </w:r>
          </w:p>
        </w:tc>
        <w:tc>
          <w:tcPr>
            <w:tcW w:w="5163" w:type="dxa"/>
            <w:tcBorders>
              <w:tl2br w:val="nil"/>
              <w:tr2bl w:val="nil"/>
            </w:tcBorders>
            <w:vAlign w:val="center"/>
          </w:tcPr>
          <w:p>
            <w:pPr>
              <w:spacing w:line="400" w:lineRule="exact"/>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竞争性磋商文件</w:t>
            </w:r>
            <w:r>
              <w:rPr>
                <w:rFonts w:hint="eastAsia" w:ascii="仿宋" w:hAnsi="仿宋" w:eastAsia="仿宋" w:cs="仿宋"/>
                <w:sz w:val="18"/>
                <w:szCs w:val="18"/>
                <w:highlight w:val="none"/>
              </w:rPr>
              <w:t>商务要求</w:t>
            </w:r>
          </w:p>
        </w:tc>
        <w:tc>
          <w:tcPr>
            <w:tcW w:w="1918" w:type="dxa"/>
            <w:tcBorders>
              <w:tl2br w:val="nil"/>
              <w:tr2bl w:val="nil"/>
            </w:tcBorders>
            <w:vAlign w:val="center"/>
          </w:tcPr>
          <w:p>
            <w:pPr>
              <w:spacing w:line="400" w:lineRule="exact"/>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响应文件</w:t>
            </w:r>
            <w:r>
              <w:rPr>
                <w:rFonts w:hint="eastAsia" w:ascii="仿宋" w:hAnsi="仿宋" w:eastAsia="仿宋" w:cs="仿宋"/>
                <w:sz w:val="18"/>
                <w:szCs w:val="18"/>
                <w:highlight w:val="none"/>
              </w:rPr>
              <w:t>商务要求</w:t>
            </w:r>
          </w:p>
        </w:tc>
        <w:tc>
          <w:tcPr>
            <w:tcW w:w="1206" w:type="dxa"/>
            <w:tcBorders>
              <w:tl2br w:val="nil"/>
              <w:tr2bl w:val="nil"/>
            </w:tcBorders>
            <w:vAlign w:val="center"/>
          </w:tcPr>
          <w:p>
            <w:pPr>
              <w:spacing w:line="400" w:lineRule="exact"/>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5163" w:type="dxa"/>
            <w:tcBorders>
              <w:tl2br w:val="nil"/>
              <w:tr2bl w:val="nil"/>
            </w:tcBorders>
            <w:vAlign w:val="center"/>
          </w:tcPr>
          <w:p>
            <w:pPr>
              <w:spacing w:after="50" w:line="240" w:lineRule="auto"/>
              <w:jc w:val="both"/>
              <w:rPr>
                <w:rFonts w:hint="eastAsia" w:ascii="仿宋" w:hAnsi="仿宋" w:eastAsia="仿宋" w:cs="仿宋"/>
                <w:sz w:val="18"/>
                <w:szCs w:val="18"/>
                <w:highlight w:val="none"/>
              </w:rPr>
            </w:pPr>
          </w:p>
        </w:tc>
        <w:tc>
          <w:tcPr>
            <w:tcW w:w="1918" w:type="dxa"/>
            <w:tcBorders>
              <w:tl2br w:val="nil"/>
              <w:tr2bl w:val="nil"/>
            </w:tcBorders>
            <w:vAlign w:val="center"/>
          </w:tcPr>
          <w:p>
            <w:pPr>
              <w:spacing w:line="400" w:lineRule="exact"/>
              <w:jc w:val="both"/>
              <w:rPr>
                <w:rFonts w:hint="eastAsia" w:ascii="仿宋" w:hAnsi="仿宋" w:eastAsia="仿宋" w:cs="仿宋"/>
                <w:sz w:val="18"/>
                <w:szCs w:val="18"/>
                <w:highlight w:val="none"/>
              </w:rPr>
            </w:pPr>
          </w:p>
        </w:tc>
        <w:tc>
          <w:tcPr>
            <w:tcW w:w="1206" w:type="dxa"/>
            <w:tcBorders>
              <w:tl2br w:val="nil"/>
              <w:tr2bl w:val="nil"/>
            </w:tcBorders>
            <w:vAlign w:val="center"/>
          </w:tcPr>
          <w:p>
            <w:pPr>
              <w:spacing w:line="400" w:lineRule="exact"/>
              <w:jc w:val="both"/>
              <w:rPr>
                <w:rFonts w:hint="eastAsia" w:ascii="仿宋" w:hAnsi="仿宋" w:eastAsia="仿宋" w:cs="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5163" w:type="dxa"/>
            <w:tcBorders>
              <w:tl2br w:val="nil"/>
              <w:tr2bl w:val="nil"/>
            </w:tcBorders>
            <w:vAlign w:val="center"/>
          </w:tcPr>
          <w:p>
            <w:pPr>
              <w:spacing w:line="240" w:lineRule="auto"/>
              <w:jc w:val="both"/>
              <w:rPr>
                <w:rFonts w:hint="eastAsia" w:ascii="宋体" w:hAnsi="宋体" w:eastAsia="宋体" w:cs="宋体"/>
                <w:sz w:val="18"/>
                <w:szCs w:val="18"/>
                <w:highlight w:val="none"/>
                <w:lang w:eastAsia="zh-CN"/>
              </w:rPr>
            </w:pPr>
          </w:p>
        </w:tc>
        <w:tc>
          <w:tcPr>
            <w:tcW w:w="1918"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c>
          <w:tcPr>
            <w:tcW w:w="1206"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5163" w:type="dxa"/>
            <w:tcBorders>
              <w:tl2br w:val="nil"/>
              <w:tr2bl w:val="nil"/>
            </w:tcBorders>
            <w:vAlign w:val="center"/>
          </w:tcPr>
          <w:p>
            <w:pPr>
              <w:spacing w:line="240" w:lineRule="auto"/>
              <w:rPr>
                <w:rFonts w:hint="eastAsia"/>
                <w:highlight w:val="none"/>
              </w:rPr>
            </w:pPr>
          </w:p>
        </w:tc>
        <w:tc>
          <w:tcPr>
            <w:tcW w:w="1918"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c>
          <w:tcPr>
            <w:tcW w:w="1206"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ind w:firstLine="180" w:firstLineChars="10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5163" w:type="dxa"/>
            <w:tcBorders>
              <w:tl2br w:val="nil"/>
              <w:tr2bl w:val="nil"/>
            </w:tcBorders>
            <w:vAlign w:val="center"/>
          </w:tcPr>
          <w:p>
            <w:pPr>
              <w:spacing w:line="240" w:lineRule="auto"/>
              <w:jc w:val="both"/>
              <w:rPr>
                <w:rFonts w:hint="eastAsia" w:ascii="宋体" w:hAnsi="宋体" w:eastAsia="宋体" w:cs="宋体"/>
                <w:sz w:val="18"/>
                <w:szCs w:val="18"/>
                <w:highlight w:val="none"/>
              </w:rPr>
            </w:pPr>
          </w:p>
        </w:tc>
        <w:tc>
          <w:tcPr>
            <w:tcW w:w="1918"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c>
          <w:tcPr>
            <w:tcW w:w="1206"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ind w:firstLine="180" w:firstLineChars="10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5163" w:type="dxa"/>
            <w:tcBorders>
              <w:tl2br w:val="nil"/>
              <w:tr2bl w:val="nil"/>
            </w:tcBorders>
            <w:vAlign w:val="center"/>
          </w:tcPr>
          <w:p>
            <w:pPr>
              <w:spacing w:line="240" w:lineRule="auto"/>
              <w:jc w:val="both"/>
              <w:rPr>
                <w:rFonts w:hint="eastAsia" w:ascii="宋体" w:hAnsi="宋体" w:eastAsia="宋体" w:cs="宋体"/>
                <w:sz w:val="18"/>
                <w:szCs w:val="18"/>
                <w:highlight w:val="none"/>
                <w:lang w:eastAsia="zh-CN"/>
              </w:rPr>
            </w:pPr>
          </w:p>
        </w:tc>
        <w:tc>
          <w:tcPr>
            <w:tcW w:w="1918"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c>
          <w:tcPr>
            <w:tcW w:w="1206"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ind w:firstLine="180" w:firstLineChars="10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5163" w:type="dxa"/>
            <w:tcBorders>
              <w:tl2br w:val="nil"/>
              <w:tr2bl w:val="nil"/>
            </w:tcBorders>
            <w:vAlign w:val="center"/>
          </w:tcPr>
          <w:p>
            <w:pPr>
              <w:spacing w:line="240" w:lineRule="auto"/>
              <w:jc w:val="both"/>
              <w:rPr>
                <w:rFonts w:hint="eastAsia" w:ascii="宋体" w:hAnsi="宋体" w:eastAsia="宋体" w:cs="宋体"/>
                <w:sz w:val="18"/>
                <w:szCs w:val="18"/>
                <w:highlight w:val="none"/>
                <w:lang w:eastAsia="zh-CN"/>
              </w:rPr>
            </w:pPr>
          </w:p>
        </w:tc>
        <w:tc>
          <w:tcPr>
            <w:tcW w:w="1918"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c>
          <w:tcPr>
            <w:tcW w:w="1206" w:type="dxa"/>
            <w:tcBorders>
              <w:tl2br w:val="nil"/>
              <w:tr2bl w:val="nil"/>
            </w:tcBorders>
            <w:vAlign w:val="center"/>
          </w:tcPr>
          <w:p>
            <w:pPr>
              <w:spacing w:line="400" w:lineRule="exact"/>
              <w:jc w:val="both"/>
              <w:rPr>
                <w:rFonts w:hint="eastAsia" w:ascii="宋体" w:hAnsi="宋体" w:eastAsia="宋体" w:cs="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2" w:type="dxa"/>
            <w:tcBorders>
              <w:tl2br w:val="nil"/>
              <w:tr2bl w:val="nil"/>
            </w:tcBorders>
            <w:vAlign w:val="center"/>
          </w:tcPr>
          <w:p>
            <w:pPr>
              <w:spacing w:line="240" w:lineRule="auto"/>
              <w:jc w:val="center"/>
              <w:rPr>
                <w:rFonts w:hint="default" w:ascii="宋体" w:hAnsi="宋体" w:eastAsia="宋体" w:cs="宋体"/>
                <w:sz w:val="18"/>
                <w:szCs w:val="18"/>
                <w:highlight w:val="none"/>
                <w:lang w:val="en-US" w:eastAsia="zh-CN"/>
              </w:rPr>
            </w:pPr>
            <w:r>
              <w:rPr>
                <w:rFonts w:hint="eastAsia" w:hAnsi="宋体" w:cs="宋体"/>
                <w:sz w:val="18"/>
                <w:szCs w:val="18"/>
                <w:highlight w:val="none"/>
                <w:lang w:val="en-US" w:eastAsia="zh-CN"/>
              </w:rPr>
              <w:t>...</w:t>
            </w:r>
          </w:p>
        </w:tc>
        <w:tc>
          <w:tcPr>
            <w:tcW w:w="5163" w:type="dxa"/>
            <w:tcBorders>
              <w:tl2br w:val="nil"/>
              <w:tr2bl w:val="nil"/>
            </w:tcBorders>
            <w:vAlign w:val="center"/>
          </w:tcPr>
          <w:p>
            <w:pPr>
              <w:pStyle w:val="85"/>
              <w:spacing w:line="240" w:lineRule="auto"/>
              <w:jc w:val="center"/>
              <w:rPr>
                <w:rFonts w:hint="default" w:ascii="宋体" w:hAnsi="宋体" w:eastAsia="宋体" w:cs="宋体"/>
                <w:b/>
                <w:bCs/>
                <w:sz w:val="18"/>
                <w:szCs w:val="18"/>
                <w:highlight w:val="none"/>
                <w:lang w:val="en-US" w:eastAsia="zh-CN" w:bidi="ar-SA"/>
              </w:rPr>
            </w:pPr>
            <w:r>
              <w:rPr>
                <w:rFonts w:hint="eastAsia" w:hAnsi="宋体" w:cs="宋体"/>
                <w:b/>
                <w:bCs/>
                <w:sz w:val="18"/>
                <w:szCs w:val="18"/>
                <w:highlight w:val="none"/>
                <w:lang w:val="en-US" w:eastAsia="zh-CN" w:bidi="ar-SA"/>
              </w:rPr>
              <w:t>...</w:t>
            </w:r>
          </w:p>
        </w:tc>
        <w:tc>
          <w:tcPr>
            <w:tcW w:w="1918" w:type="dxa"/>
            <w:tcBorders>
              <w:tl2br w:val="nil"/>
              <w:tr2bl w:val="nil"/>
            </w:tcBorders>
            <w:vAlign w:val="center"/>
          </w:tcPr>
          <w:p>
            <w:pPr>
              <w:pStyle w:val="85"/>
              <w:spacing w:line="240" w:lineRule="auto"/>
              <w:jc w:val="center"/>
              <w:rPr>
                <w:rFonts w:hint="default" w:ascii="宋体" w:hAnsi="宋体" w:eastAsia="宋体" w:cs="宋体"/>
                <w:b/>
                <w:bCs/>
                <w:sz w:val="18"/>
                <w:szCs w:val="18"/>
                <w:highlight w:val="none"/>
                <w:lang w:val="en-US" w:eastAsia="zh-CN" w:bidi="ar-SA"/>
              </w:rPr>
            </w:pPr>
            <w:r>
              <w:rPr>
                <w:rFonts w:hint="eastAsia" w:hAnsi="宋体" w:cs="宋体"/>
                <w:b/>
                <w:bCs/>
                <w:sz w:val="18"/>
                <w:szCs w:val="18"/>
                <w:highlight w:val="none"/>
                <w:lang w:val="en-US" w:eastAsia="zh-CN" w:bidi="ar-SA"/>
              </w:rPr>
              <w:t>...</w:t>
            </w:r>
          </w:p>
        </w:tc>
        <w:tc>
          <w:tcPr>
            <w:tcW w:w="1206" w:type="dxa"/>
            <w:tcBorders>
              <w:tl2br w:val="nil"/>
              <w:tr2bl w:val="nil"/>
            </w:tcBorders>
            <w:vAlign w:val="center"/>
          </w:tcPr>
          <w:p>
            <w:pPr>
              <w:spacing w:line="240" w:lineRule="auto"/>
              <w:jc w:val="both"/>
              <w:rPr>
                <w:rFonts w:hint="eastAsia" w:ascii="宋体" w:hAnsi="宋体" w:eastAsia="宋体" w:cs="宋体"/>
                <w:b/>
                <w:bCs/>
                <w:sz w:val="18"/>
                <w:szCs w:val="18"/>
                <w:highlight w:val="none"/>
              </w:rPr>
            </w:pPr>
          </w:p>
        </w:tc>
      </w:tr>
    </w:tbl>
    <w:p>
      <w:pPr>
        <w:spacing w:line="276" w:lineRule="auto"/>
        <w:rPr>
          <w:rFonts w:hint="eastAsia" w:ascii="仿宋" w:hAnsi="仿宋" w:eastAsia="仿宋" w:cs="仿宋"/>
          <w:kern w:val="2"/>
          <w:sz w:val="24"/>
          <w:szCs w:val="22"/>
          <w:highlight w:val="none"/>
          <w:lang w:eastAsia="zh-CN"/>
        </w:rPr>
      </w:pPr>
      <w:r>
        <w:rPr>
          <w:rFonts w:hint="eastAsia" w:ascii="仿宋" w:hAnsi="仿宋" w:eastAsia="仿宋" w:cs="仿宋"/>
          <w:kern w:val="2"/>
          <w:sz w:val="24"/>
          <w:szCs w:val="22"/>
          <w:highlight w:val="none"/>
        </w:rPr>
        <w:t>注：1.</w:t>
      </w:r>
      <w:r>
        <w:rPr>
          <w:rFonts w:hint="eastAsia" w:ascii="仿宋" w:hAnsi="仿宋" w:eastAsia="仿宋" w:cs="仿宋"/>
          <w:kern w:val="2"/>
          <w:sz w:val="24"/>
          <w:szCs w:val="22"/>
          <w:highlight w:val="none"/>
          <w:lang w:eastAsia="zh-CN"/>
        </w:rPr>
        <w:t>竞争性磋商文件</w:t>
      </w:r>
      <w:r>
        <w:rPr>
          <w:rFonts w:hint="eastAsia" w:ascii="仿宋" w:hAnsi="仿宋" w:eastAsia="仿宋" w:cs="仿宋"/>
          <w:kern w:val="2"/>
          <w:sz w:val="24"/>
          <w:szCs w:val="22"/>
          <w:highlight w:val="none"/>
        </w:rPr>
        <w:t>中涉及的商务要求，</w:t>
      </w:r>
      <w:r>
        <w:rPr>
          <w:rFonts w:hint="eastAsia" w:ascii="仿宋" w:hAnsi="仿宋" w:eastAsia="仿宋" w:cs="仿宋"/>
          <w:b/>
          <w:bCs/>
          <w:kern w:val="2"/>
          <w:sz w:val="24"/>
          <w:szCs w:val="22"/>
          <w:highlight w:val="none"/>
        </w:rPr>
        <w:t>供应商须逐条响应</w:t>
      </w:r>
      <w:r>
        <w:rPr>
          <w:rFonts w:hint="eastAsia" w:ascii="仿宋" w:hAnsi="仿宋" w:eastAsia="仿宋" w:cs="仿宋"/>
          <w:kern w:val="2"/>
          <w:sz w:val="24"/>
          <w:szCs w:val="22"/>
          <w:highlight w:val="none"/>
          <w:lang w:eastAsia="zh-CN"/>
        </w:rPr>
        <w:t>，未响应或内容遗漏视为</w:t>
      </w:r>
      <w:r>
        <w:rPr>
          <w:rFonts w:hint="eastAsia" w:ascii="仿宋" w:hAnsi="仿宋" w:eastAsia="仿宋" w:cs="仿宋"/>
          <w:kern w:val="2"/>
          <w:sz w:val="24"/>
          <w:szCs w:val="22"/>
          <w:highlight w:val="none"/>
        </w:rPr>
        <w:t>无效</w:t>
      </w:r>
      <w:r>
        <w:rPr>
          <w:rFonts w:hint="eastAsia" w:ascii="仿宋" w:hAnsi="仿宋" w:eastAsia="仿宋" w:cs="仿宋"/>
          <w:kern w:val="2"/>
          <w:sz w:val="24"/>
          <w:szCs w:val="22"/>
          <w:highlight w:val="none"/>
          <w:lang w:eastAsia="zh-CN"/>
        </w:rPr>
        <w:t>响应文件</w:t>
      </w:r>
      <w:r>
        <w:rPr>
          <w:rFonts w:hint="eastAsia" w:ascii="仿宋" w:hAnsi="仿宋" w:eastAsia="仿宋" w:cs="仿宋"/>
          <w:kern w:val="2"/>
          <w:sz w:val="24"/>
          <w:szCs w:val="22"/>
          <w:highlight w:val="none"/>
        </w:rPr>
        <w:t>。</w:t>
      </w:r>
      <w:r>
        <w:rPr>
          <w:rFonts w:hint="eastAsia" w:ascii="仿宋" w:hAnsi="仿宋" w:eastAsia="仿宋" w:cs="仿宋"/>
          <w:kern w:val="2"/>
          <w:sz w:val="24"/>
          <w:szCs w:val="22"/>
          <w:highlight w:val="none"/>
          <w:lang w:eastAsia="zh-CN"/>
        </w:rPr>
        <w:t>竞争性磋商文件</w:t>
      </w:r>
      <w:r>
        <w:rPr>
          <w:rFonts w:hint="eastAsia" w:ascii="仿宋" w:hAnsi="仿宋" w:eastAsia="仿宋" w:cs="仿宋"/>
          <w:kern w:val="2"/>
          <w:sz w:val="24"/>
          <w:szCs w:val="22"/>
          <w:highlight w:val="none"/>
        </w:rPr>
        <w:t>中明确不允许偏离的，如果偏离视为无效</w:t>
      </w:r>
      <w:r>
        <w:rPr>
          <w:rFonts w:hint="eastAsia" w:ascii="仿宋" w:hAnsi="仿宋" w:eastAsia="仿宋" w:cs="仿宋"/>
          <w:kern w:val="2"/>
          <w:sz w:val="24"/>
          <w:szCs w:val="22"/>
          <w:highlight w:val="none"/>
          <w:lang w:eastAsia="zh-CN"/>
        </w:rPr>
        <w:t>响应文件</w:t>
      </w:r>
      <w:r>
        <w:rPr>
          <w:rFonts w:hint="eastAsia" w:ascii="仿宋" w:hAnsi="仿宋" w:eastAsia="仿宋" w:cs="仿宋"/>
          <w:kern w:val="2"/>
          <w:sz w:val="24"/>
          <w:szCs w:val="22"/>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2.不得虚假响应，虚假响应的，其</w:t>
      </w:r>
      <w:r>
        <w:rPr>
          <w:rFonts w:hint="eastAsia" w:ascii="仿宋" w:hAnsi="仿宋" w:eastAsia="仿宋" w:cs="仿宋"/>
          <w:kern w:val="2"/>
          <w:sz w:val="24"/>
          <w:szCs w:val="22"/>
          <w:highlight w:val="none"/>
          <w:lang w:eastAsia="zh-CN"/>
        </w:rPr>
        <w:t>响应文件</w:t>
      </w:r>
      <w:r>
        <w:rPr>
          <w:rFonts w:hint="eastAsia" w:ascii="仿宋" w:hAnsi="仿宋" w:eastAsia="仿宋" w:cs="仿宋"/>
          <w:sz w:val="24"/>
          <w:highlight w:val="none"/>
        </w:rPr>
        <w:t>无效并按规定追究其相关责任。</w:t>
      </w:r>
    </w:p>
    <w:p>
      <w:pPr>
        <w:pStyle w:val="19"/>
        <w:rPr>
          <w:rFonts w:ascii="仿宋" w:hAnsi="仿宋" w:eastAsia="仿宋" w:cs="仿宋"/>
          <w:highlight w:val="none"/>
        </w:rPr>
      </w:pPr>
    </w:p>
    <w:p>
      <w:pPr>
        <w:spacing w:line="480" w:lineRule="auto"/>
        <w:rPr>
          <w:rFonts w:ascii="仿宋" w:hAnsi="仿宋" w:eastAsia="仿宋" w:cs="仿宋"/>
          <w:kern w:val="2"/>
          <w:sz w:val="24"/>
          <w:szCs w:val="22"/>
          <w:highlight w:val="none"/>
        </w:rPr>
      </w:pPr>
      <w:r>
        <w:rPr>
          <w:rFonts w:hint="eastAsia" w:ascii="仿宋" w:hAnsi="仿宋" w:eastAsia="仿宋" w:cs="仿宋"/>
          <w:bCs/>
          <w:sz w:val="24"/>
          <w:highlight w:val="none"/>
          <w:lang w:eastAsia="zh-CN"/>
        </w:rPr>
        <w:t>供应商</w:t>
      </w:r>
      <w:r>
        <w:rPr>
          <w:rFonts w:hint="eastAsia" w:ascii="仿宋" w:hAnsi="仿宋" w:eastAsia="仿宋" w:cs="仿宋"/>
          <w:kern w:val="2"/>
          <w:sz w:val="24"/>
          <w:szCs w:val="22"/>
          <w:highlight w:val="none"/>
        </w:rPr>
        <w:t>名称：      （盖章）</w:t>
      </w:r>
    </w:p>
    <w:p>
      <w:pPr>
        <w:spacing w:line="480" w:lineRule="auto"/>
        <w:rPr>
          <w:rFonts w:ascii="仿宋" w:hAnsi="仿宋" w:eastAsia="仿宋" w:cs="仿宋"/>
          <w:kern w:val="2"/>
          <w:sz w:val="24"/>
          <w:szCs w:val="22"/>
          <w:highlight w:val="none"/>
        </w:rPr>
      </w:pPr>
      <w:r>
        <w:rPr>
          <w:rFonts w:hint="eastAsia" w:ascii="仿宋" w:hAnsi="仿宋" w:eastAsia="仿宋" w:cs="仿宋"/>
          <w:kern w:val="2"/>
          <w:sz w:val="24"/>
          <w:szCs w:val="22"/>
          <w:highlight w:val="none"/>
        </w:rPr>
        <w:t>法定代表人或授权代表（签字）：</w:t>
      </w:r>
    </w:p>
    <w:p>
      <w:pPr>
        <w:spacing w:line="480" w:lineRule="auto"/>
        <w:rPr>
          <w:rFonts w:hint="eastAsia"/>
          <w:highlight w:val="none"/>
          <w:lang w:eastAsia="zh-CN"/>
        </w:rPr>
      </w:pPr>
      <w:r>
        <w:rPr>
          <w:rFonts w:hint="eastAsia" w:ascii="仿宋" w:hAnsi="仿宋" w:eastAsia="仿宋" w:cs="仿宋"/>
          <w:kern w:val="2"/>
          <w:sz w:val="24"/>
          <w:szCs w:val="22"/>
          <w:highlight w:val="none"/>
        </w:rPr>
        <w:t>日期:</w:t>
      </w:r>
      <w:bookmarkStart w:id="123" w:name="_Toc217446088"/>
    </w:p>
    <w:p>
      <w:pPr>
        <w:pStyle w:val="5"/>
        <w:spacing w:line="400" w:lineRule="exact"/>
        <w:jc w:val="both"/>
        <w:rPr>
          <w:rFonts w:hint="eastAsia" w:ascii="仿宋" w:hAnsi="仿宋" w:eastAsia="仿宋" w:cs="仿宋"/>
          <w:bCs w:val="0"/>
          <w:sz w:val="30"/>
          <w:szCs w:val="30"/>
          <w:highlight w:val="none"/>
          <w:lang w:eastAsia="zh-CN"/>
        </w:rPr>
      </w:pPr>
    </w:p>
    <w:p>
      <w:pPr>
        <w:rPr>
          <w:rFonts w:hint="eastAsia"/>
          <w:lang w:eastAsia="zh-CN"/>
        </w:rPr>
      </w:pPr>
    </w:p>
    <w:p>
      <w:pPr>
        <w:pStyle w:val="5"/>
        <w:spacing w:line="400" w:lineRule="exact"/>
        <w:jc w:val="center"/>
        <w:rPr>
          <w:rFonts w:ascii="仿宋" w:hAnsi="仿宋" w:eastAsia="仿宋" w:cs="仿宋"/>
          <w:bCs w:val="0"/>
          <w:sz w:val="30"/>
          <w:szCs w:val="30"/>
          <w:highlight w:val="none"/>
        </w:rPr>
      </w:pPr>
      <w:r>
        <w:rPr>
          <w:rFonts w:hint="eastAsia" w:ascii="仿宋" w:hAnsi="仿宋" w:eastAsia="仿宋" w:cs="仿宋"/>
          <w:bCs w:val="0"/>
          <w:sz w:val="30"/>
          <w:szCs w:val="30"/>
          <w:highlight w:val="none"/>
          <w:lang w:eastAsia="zh-CN"/>
        </w:rPr>
        <w:t>六</w:t>
      </w:r>
      <w:r>
        <w:rPr>
          <w:rFonts w:hint="eastAsia" w:ascii="仿宋" w:hAnsi="仿宋" w:eastAsia="仿宋" w:cs="仿宋"/>
          <w:bCs w:val="0"/>
          <w:sz w:val="30"/>
          <w:szCs w:val="30"/>
          <w:highlight w:val="none"/>
        </w:rPr>
        <w:t>、供应商基本情况表</w:t>
      </w:r>
      <w:bookmarkEnd w:id="123"/>
    </w:p>
    <w:p>
      <w:pPr>
        <w:spacing w:line="400" w:lineRule="exact"/>
        <w:ind w:firstLine="241" w:firstLineChars="100"/>
        <w:rPr>
          <w:rFonts w:ascii="仿宋" w:hAnsi="仿宋" w:eastAsia="仿宋" w:cs="仿宋"/>
          <w:sz w:val="20"/>
          <w:highlight w:val="none"/>
        </w:rPr>
      </w:pPr>
      <w:r>
        <w:rPr>
          <w:rFonts w:hint="eastAsia" w:ascii="仿宋" w:hAnsi="仿宋" w:eastAsia="仿宋" w:cs="仿宋"/>
          <w:b/>
          <w:bCs/>
          <w:sz w:val="24"/>
          <w:szCs w:val="21"/>
          <w:highlight w:val="none"/>
        </w:rPr>
        <w:t xml:space="preserve">项目编号：  </w:t>
      </w:r>
      <w:r>
        <w:rPr>
          <w:rFonts w:hint="eastAsia" w:ascii="仿宋" w:hAnsi="仿宋" w:eastAsia="仿宋" w:cs="仿宋"/>
          <w:b/>
          <w:bCs/>
          <w:sz w:val="24"/>
          <w:szCs w:val="21"/>
          <w:highlight w:val="none"/>
          <w:lang w:val="en-US" w:eastAsia="zh-CN"/>
        </w:rPr>
        <w:t xml:space="preserve">                    </w:t>
      </w:r>
    </w:p>
    <w:tbl>
      <w:tblPr>
        <w:tblStyle w:val="36"/>
        <w:tblW w:w="93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067"/>
        <w:gridCol w:w="1324"/>
        <w:gridCol w:w="1378"/>
        <w:gridCol w:w="9"/>
        <w:gridCol w:w="1455"/>
        <w:gridCol w:w="175"/>
        <w:gridCol w:w="1118"/>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供应商名称</w:t>
            </w:r>
          </w:p>
        </w:tc>
        <w:tc>
          <w:tcPr>
            <w:tcW w:w="7709" w:type="dxa"/>
            <w:gridSpan w:val="8"/>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注册地址</w:t>
            </w:r>
          </w:p>
        </w:tc>
        <w:tc>
          <w:tcPr>
            <w:tcW w:w="3778" w:type="dxa"/>
            <w:gridSpan w:val="4"/>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455"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2476"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vMerge w:val="restart"/>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联系方式</w:t>
            </w:r>
          </w:p>
        </w:tc>
        <w:tc>
          <w:tcPr>
            <w:tcW w:w="1067"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联系人</w:t>
            </w:r>
          </w:p>
        </w:tc>
        <w:tc>
          <w:tcPr>
            <w:tcW w:w="2702"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464"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电话</w:t>
            </w:r>
          </w:p>
        </w:tc>
        <w:tc>
          <w:tcPr>
            <w:tcW w:w="2476"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650" w:type="dxa"/>
            <w:vMerge w:val="continue"/>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067"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传真</w:t>
            </w:r>
          </w:p>
        </w:tc>
        <w:tc>
          <w:tcPr>
            <w:tcW w:w="2702"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464"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网址</w:t>
            </w:r>
          </w:p>
        </w:tc>
        <w:tc>
          <w:tcPr>
            <w:tcW w:w="2476"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组织结构</w:t>
            </w:r>
          </w:p>
        </w:tc>
        <w:tc>
          <w:tcPr>
            <w:tcW w:w="7709" w:type="dxa"/>
            <w:gridSpan w:val="8"/>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法定代表人</w:t>
            </w:r>
          </w:p>
        </w:tc>
        <w:tc>
          <w:tcPr>
            <w:tcW w:w="1067"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姓名</w:t>
            </w:r>
          </w:p>
        </w:tc>
        <w:tc>
          <w:tcPr>
            <w:tcW w:w="1324"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技术职称</w:t>
            </w:r>
          </w:p>
        </w:tc>
        <w:tc>
          <w:tcPr>
            <w:tcW w:w="1464"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293"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电话</w:t>
            </w:r>
          </w:p>
        </w:tc>
        <w:tc>
          <w:tcPr>
            <w:tcW w:w="1183" w:type="dxa"/>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技术负责人</w:t>
            </w:r>
          </w:p>
        </w:tc>
        <w:tc>
          <w:tcPr>
            <w:tcW w:w="1067"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姓名</w:t>
            </w:r>
          </w:p>
        </w:tc>
        <w:tc>
          <w:tcPr>
            <w:tcW w:w="1324"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技术职称</w:t>
            </w:r>
          </w:p>
        </w:tc>
        <w:tc>
          <w:tcPr>
            <w:tcW w:w="1464"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293"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电话</w:t>
            </w:r>
          </w:p>
        </w:tc>
        <w:tc>
          <w:tcPr>
            <w:tcW w:w="1183" w:type="dxa"/>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成立时间</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5318" w:type="dxa"/>
            <w:gridSpan w:val="6"/>
            <w:tcBorders>
              <w:tl2br w:val="nil"/>
              <w:tr2bl w:val="nil"/>
            </w:tcBorders>
            <w:vAlign w:val="center"/>
          </w:tcPr>
          <w:p>
            <w:pPr>
              <w:autoSpaceDE w:val="0"/>
              <w:autoSpaceDN w:val="0"/>
              <w:adjustRightInd w:val="0"/>
              <w:spacing w:line="400" w:lineRule="exact"/>
              <w:ind w:firstLine="1470" w:firstLineChars="700"/>
              <w:rPr>
                <w:rFonts w:ascii="仿宋" w:hAnsi="仿宋" w:eastAsia="仿宋" w:cs="仿宋"/>
                <w:sz w:val="21"/>
                <w:szCs w:val="21"/>
                <w:highlight w:val="none"/>
              </w:rPr>
            </w:pPr>
            <w:r>
              <w:rPr>
                <w:rFonts w:hint="eastAsia" w:ascii="仿宋" w:hAnsi="仿宋" w:eastAsia="仿宋" w:cs="仿宋"/>
                <w:sz w:val="21"/>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企业资质等级</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vMerge w:val="restart"/>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其中</w:t>
            </w:r>
          </w:p>
        </w:tc>
        <w:tc>
          <w:tcPr>
            <w:tcW w:w="1639"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项目经理</w:t>
            </w:r>
          </w:p>
        </w:tc>
        <w:tc>
          <w:tcPr>
            <w:tcW w:w="230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营业执照号</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vMerge w:val="continue"/>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639"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高级职称人员</w:t>
            </w:r>
          </w:p>
        </w:tc>
        <w:tc>
          <w:tcPr>
            <w:tcW w:w="230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注册资金</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vMerge w:val="continue"/>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639"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中级职称人员</w:t>
            </w:r>
          </w:p>
        </w:tc>
        <w:tc>
          <w:tcPr>
            <w:tcW w:w="230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vMerge w:val="continue"/>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639"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初级职称人员</w:t>
            </w:r>
          </w:p>
        </w:tc>
        <w:tc>
          <w:tcPr>
            <w:tcW w:w="230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账号</w:t>
            </w:r>
          </w:p>
        </w:tc>
        <w:tc>
          <w:tcPr>
            <w:tcW w:w="239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378" w:type="dxa"/>
            <w:vMerge w:val="continue"/>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p>
        </w:tc>
        <w:tc>
          <w:tcPr>
            <w:tcW w:w="1639" w:type="dxa"/>
            <w:gridSpan w:val="3"/>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技工</w:t>
            </w:r>
          </w:p>
        </w:tc>
        <w:tc>
          <w:tcPr>
            <w:tcW w:w="2301" w:type="dxa"/>
            <w:gridSpan w:val="2"/>
            <w:tcBorders>
              <w:tl2br w:val="nil"/>
              <w:tr2bl w:val="nil"/>
            </w:tcBorders>
            <w:vAlign w:val="center"/>
          </w:tcPr>
          <w:p>
            <w:pPr>
              <w:autoSpaceDE w:val="0"/>
              <w:autoSpaceDN w:val="0"/>
              <w:adjustRightInd w:val="0"/>
              <w:spacing w:line="400" w:lineRule="exact"/>
              <w:jc w:val="center"/>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7" w:hRule="atLeast"/>
        </w:trPr>
        <w:tc>
          <w:tcPr>
            <w:tcW w:w="1650" w:type="dxa"/>
            <w:tcBorders>
              <w:tl2br w:val="nil"/>
              <w:tr2bl w:val="nil"/>
            </w:tcBorders>
            <w:vAlign w:val="center"/>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经营范围</w:t>
            </w:r>
          </w:p>
        </w:tc>
        <w:tc>
          <w:tcPr>
            <w:tcW w:w="7709" w:type="dxa"/>
            <w:gridSpan w:val="8"/>
            <w:tcBorders>
              <w:tl2br w:val="nil"/>
              <w:tr2bl w:val="nil"/>
            </w:tcBorders>
            <w:vAlign w:val="center"/>
          </w:tcPr>
          <w:p>
            <w:pPr>
              <w:autoSpaceDE w:val="0"/>
              <w:autoSpaceDN w:val="0"/>
              <w:adjustRightInd w:val="0"/>
              <w:spacing w:line="400" w:lineRule="exact"/>
              <w:rPr>
                <w:rFonts w:ascii="仿宋" w:hAnsi="仿宋" w:eastAsia="仿宋" w:cs="仿宋"/>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650" w:type="dxa"/>
            <w:tcBorders>
              <w:tl2br w:val="nil"/>
              <w:tr2bl w:val="nil"/>
            </w:tcBorders>
          </w:tcPr>
          <w:p>
            <w:pPr>
              <w:autoSpaceDE w:val="0"/>
              <w:autoSpaceDN w:val="0"/>
              <w:adjustRightInd w:val="0"/>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备注</w:t>
            </w:r>
          </w:p>
        </w:tc>
        <w:tc>
          <w:tcPr>
            <w:tcW w:w="7709" w:type="dxa"/>
            <w:gridSpan w:val="8"/>
            <w:tcBorders>
              <w:tl2br w:val="nil"/>
              <w:tr2bl w:val="nil"/>
            </w:tcBorders>
          </w:tcPr>
          <w:p>
            <w:pPr>
              <w:autoSpaceDE w:val="0"/>
              <w:autoSpaceDN w:val="0"/>
              <w:adjustRightInd w:val="0"/>
              <w:spacing w:line="400" w:lineRule="exact"/>
              <w:jc w:val="left"/>
              <w:rPr>
                <w:rFonts w:ascii="仿宋" w:hAnsi="仿宋" w:eastAsia="仿宋" w:cs="仿宋"/>
                <w:sz w:val="21"/>
                <w:szCs w:val="21"/>
                <w:highlight w:val="none"/>
              </w:rPr>
            </w:pPr>
          </w:p>
        </w:tc>
      </w:tr>
    </w:tbl>
    <w:p>
      <w:pPr>
        <w:spacing w:line="400" w:lineRule="exact"/>
        <w:rPr>
          <w:rFonts w:ascii="仿宋" w:hAnsi="仿宋" w:eastAsia="仿宋" w:cs="仿宋"/>
          <w:b/>
          <w:sz w:val="32"/>
          <w:szCs w:val="32"/>
          <w:highlight w:val="none"/>
        </w:rPr>
      </w:pPr>
    </w:p>
    <w:p>
      <w:pPr>
        <w:adjustRightInd w:val="0"/>
        <w:spacing w:line="600" w:lineRule="auto"/>
        <w:ind w:firstLine="420" w:firstLineChars="175"/>
        <w:jc w:val="left"/>
        <w:rPr>
          <w:rFonts w:ascii="仿宋" w:hAnsi="仿宋" w:eastAsia="仿宋" w:cs="仿宋"/>
          <w:bCs/>
          <w:sz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名称：        （盖章）</w:t>
      </w:r>
    </w:p>
    <w:p>
      <w:pPr>
        <w:adjustRightInd w:val="0"/>
        <w:spacing w:line="600" w:lineRule="auto"/>
        <w:ind w:firstLine="420" w:firstLineChars="175"/>
        <w:jc w:val="left"/>
        <w:rPr>
          <w:rFonts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pPr>
        <w:spacing w:line="600" w:lineRule="auto"/>
        <w:ind w:firstLine="480" w:firstLineChars="200"/>
        <w:outlineLvl w:val="1"/>
        <w:rPr>
          <w:rFonts w:hint="eastAsia" w:ascii="仿宋" w:hAnsi="仿宋" w:eastAsia="仿宋" w:cs="仿宋"/>
          <w:bCs/>
          <w:sz w:val="24"/>
          <w:highlight w:val="none"/>
        </w:rPr>
      </w:pPr>
      <w:r>
        <w:rPr>
          <w:rFonts w:hint="eastAsia" w:ascii="仿宋" w:hAnsi="仿宋" w:eastAsia="仿宋" w:cs="仿宋"/>
          <w:bCs/>
          <w:sz w:val="24"/>
          <w:highlight w:val="none"/>
        </w:rPr>
        <w:t>日期：</w:t>
      </w:r>
    </w:p>
    <w:p>
      <w:pPr>
        <w:pStyle w:val="19"/>
        <w:rPr>
          <w:rFonts w:hint="eastAsia" w:ascii="仿宋" w:hAnsi="仿宋" w:eastAsia="仿宋" w:cs="仿宋"/>
          <w:bCs/>
          <w:sz w:val="24"/>
          <w:highlight w:val="none"/>
        </w:rPr>
      </w:pPr>
    </w:p>
    <w:p>
      <w:pPr>
        <w:spacing w:line="400" w:lineRule="exact"/>
        <w:rPr>
          <w:rFonts w:ascii="仿宋" w:hAnsi="仿宋" w:eastAsia="仿宋" w:cs="仿宋"/>
          <w:highlight w:val="none"/>
        </w:rPr>
      </w:pPr>
    </w:p>
    <w:p>
      <w:pPr>
        <w:numPr>
          <w:ilvl w:val="0"/>
          <w:numId w:val="4"/>
        </w:numPr>
        <w:spacing w:line="360" w:lineRule="auto"/>
        <w:jc w:val="center"/>
        <w:rPr>
          <w:rFonts w:hint="eastAsia" w:ascii="仿宋" w:hAnsi="仿宋" w:eastAsia="仿宋" w:cs="仿宋"/>
          <w:b/>
          <w:bCs/>
          <w:sz w:val="30"/>
          <w:szCs w:val="30"/>
          <w:highlight w:val="none"/>
        </w:rPr>
      </w:pPr>
      <w:bookmarkStart w:id="124" w:name="_Toc217446089"/>
      <w:r>
        <w:rPr>
          <w:rFonts w:hint="eastAsia" w:ascii="仿宋" w:hAnsi="仿宋" w:eastAsia="仿宋" w:cs="仿宋"/>
          <w:b/>
          <w:bCs/>
          <w:sz w:val="30"/>
          <w:szCs w:val="30"/>
          <w:highlight w:val="none"/>
        </w:rPr>
        <w:t>供应商类似项目业绩一览表</w:t>
      </w:r>
      <w:bookmarkEnd w:id="124"/>
    </w:p>
    <w:p>
      <w:pPr>
        <w:numPr>
          <w:ilvl w:val="0"/>
          <w:numId w:val="0"/>
        </w:numPr>
        <w:spacing w:line="360" w:lineRule="auto"/>
        <w:jc w:val="both"/>
        <w:rPr>
          <w:rFonts w:hint="default" w:ascii="仿宋" w:hAnsi="仿宋" w:eastAsia="仿宋" w:cs="仿宋"/>
          <w:sz w:val="24"/>
          <w:highlight w:val="none"/>
          <w:lang w:val="en-US" w:eastAsia="zh-CN"/>
        </w:rPr>
      </w:pPr>
      <w:r>
        <w:rPr>
          <w:rFonts w:hint="eastAsia" w:ascii="仿宋" w:hAnsi="仿宋" w:eastAsia="仿宋" w:cs="仿宋"/>
          <w:b/>
          <w:bCs/>
          <w:sz w:val="24"/>
          <w:szCs w:val="21"/>
          <w:highlight w:val="none"/>
        </w:rPr>
        <w:t xml:space="preserve">项目编号：  </w:t>
      </w:r>
      <w:r>
        <w:rPr>
          <w:rFonts w:hint="eastAsia" w:ascii="仿宋" w:hAnsi="仿宋" w:eastAsia="仿宋" w:cs="仿宋"/>
          <w:b/>
          <w:bCs/>
          <w:sz w:val="24"/>
          <w:szCs w:val="21"/>
          <w:highlight w:val="none"/>
          <w:lang w:val="en-US" w:eastAsia="zh-CN"/>
        </w:rPr>
        <w:t xml:space="preserve">                       </w:t>
      </w:r>
    </w:p>
    <w:tbl>
      <w:tblPr>
        <w:tblStyle w:val="36"/>
        <w:tblW w:w="908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54" w:type="dxa"/>
          <w:bottom w:w="0" w:type="dxa"/>
          <w:right w:w="54" w:type="dxa"/>
        </w:tblCellMar>
      </w:tblPr>
      <w:tblGrid>
        <w:gridCol w:w="965"/>
        <w:gridCol w:w="1260"/>
        <w:gridCol w:w="1449"/>
        <w:gridCol w:w="1394"/>
        <w:gridCol w:w="1269"/>
        <w:gridCol w:w="1310"/>
        <w:gridCol w:w="14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1235" w:hRule="exact"/>
          <w:jc w:val="center"/>
        </w:trPr>
        <w:tc>
          <w:tcPr>
            <w:tcW w:w="965" w:type="dxa"/>
            <w:tcBorders>
              <w:tl2br w:val="nil"/>
              <w:tr2bl w:val="nil"/>
            </w:tcBorders>
            <w:vAlign w:val="center"/>
          </w:tcPr>
          <w:p>
            <w:pPr>
              <w:spacing w:line="400" w:lineRule="exact"/>
              <w:ind w:firstLine="120" w:firstLineChars="50"/>
              <w:rPr>
                <w:rFonts w:ascii="仿宋" w:hAnsi="仿宋" w:eastAsia="仿宋" w:cs="仿宋"/>
                <w:b/>
                <w:sz w:val="24"/>
                <w:szCs w:val="15"/>
                <w:highlight w:val="none"/>
              </w:rPr>
            </w:pPr>
            <w:r>
              <w:rPr>
                <w:rFonts w:hint="eastAsia" w:ascii="仿宋" w:hAnsi="仿宋" w:eastAsia="仿宋" w:cs="仿宋"/>
                <w:b/>
                <w:sz w:val="24"/>
                <w:szCs w:val="15"/>
                <w:highlight w:val="none"/>
              </w:rPr>
              <w:t>年份</w:t>
            </w:r>
          </w:p>
        </w:tc>
        <w:tc>
          <w:tcPr>
            <w:tcW w:w="1260" w:type="dxa"/>
            <w:tcBorders>
              <w:tl2br w:val="nil"/>
              <w:tr2bl w:val="nil"/>
            </w:tcBorders>
            <w:vAlign w:val="center"/>
          </w:tcPr>
          <w:p>
            <w:pPr>
              <w:spacing w:line="400" w:lineRule="exact"/>
              <w:jc w:val="center"/>
              <w:rPr>
                <w:rFonts w:ascii="仿宋" w:hAnsi="仿宋" w:eastAsia="仿宋" w:cs="仿宋"/>
                <w:b/>
                <w:sz w:val="24"/>
                <w:szCs w:val="15"/>
                <w:highlight w:val="none"/>
              </w:rPr>
            </w:pPr>
            <w:r>
              <w:rPr>
                <w:rFonts w:hint="eastAsia" w:ascii="仿宋" w:hAnsi="仿宋" w:eastAsia="仿宋" w:cs="仿宋"/>
                <w:b/>
                <w:sz w:val="24"/>
                <w:szCs w:val="15"/>
                <w:highlight w:val="none"/>
              </w:rPr>
              <w:t>用户名称</w:t>
            </w:r>
          </w:p>
        </w:tc>
        <w:tc>
          <w:tcPr>
            <w:tcW w:w="1449" w:type="dxa"/>
            <w:tcBorders>
              <w:tl2br w:val="nil"/>
              <w:tr2bl w:val="nil"/>
            </w:tcBorders>
            <w:vAlign w:val="center"/>
          </w:tcPr>
          <w:p>
            <w:pPr>
              <w:spacing w:line="400" w:lineRule="exact"/>
              <w:jc w:val="center"/>
              <w:rPr>
                <w:rFonts w:ascii="仿宋" w:hAnsi="仿宋" w:eastAsia="仿宋" w:cs="仿宋"/>
                <w:b/>
                <w:sz w:val="24"/>
                <w:szCs w:val="15"/>
                <w:highlight w:val="none"/>
              </w:rPr>
            </w:pPr>
            <w:r>
              <w:rPr>
                <w:rFonts w:hint="eastAsia" w:ascii="仿宋" w:hAnsi="仿宋" w:eastAsia="仿宋" w:cs="仿宋"/>
                <w:b/>
                <w:sz w:val="24"/>
                <w:szCs w:val="15"/>
                <w:highlight w:val="none"/>
              </w:rPr>
              <w:t>项目名称</w:t>
            </w:r>
          </w:p>
        </w:tc>
        <w:tc>
          <w:tcPr>
            <w:tcW w:w="1394" w:type="dxa"/>
            <w:tcBorders>
              <w:tl2br w:val="nil"/>
              <w:tr2bl w:val="nil"/>
            </w:tcBorders>
            <w:vAlign w:val="center"/>
          </w:tcPr>
          <w:p>
            <w:pPr>
              <w:spacing w:line="400" w:lineRule="exact"/>
              <w:jc w:val="center"/>
              <w:rPr>
                <w:rFonts w:ascii="仿宋" w:hAnsi="仿宋" w:eastAsia="仿宋" w:cs="仿宋"/>
                <w:b/>
                <w:sz w:val="24"/>
                <w:szCs w:val="15"/>
                <w:highlight w:val="none"/>
              </w:rPr>
            </w:pPr>
            <w:r>
              <w:rPr>
                <w:rFonts w:hint="eastAsia" w:ascii="仿宋" w:hAnsi="仿宋" w:eastAsia="仿宋" w:cs="仿宋"/>
                <w:b/>
                <w:sz w:val="24"/>
                <w:szCs w:val="15"/>
                <w:highlight w:val="none"/>
              </w:rPr>
              <w:t>合同金额</w:t>
            </w:r>
          </w:p>
        </w:tc>
        <w:tc>
          <w:tcPr>
            <w:tcW w:w="1269" w:type="dxa"/>
            <w:tcBorders>
              <w:tl2br w:val="nil"/>
              <w:tr2bl w:val="nil"/>
            </w:tcBorders>
            <w:vAlign w:val="center"/>
          </w:tcPr>
          <w:p>
            <w:pPr>
              <w:spacing w:line="400" w:lineRule="exact"/>
              <w:jc w:val="center"/>
              <w:rPr>
                <w:rFonts w:hint="eastAsia" w:ascii="仿宋" w:hAnsi="仿宋" w:eastAsia="仿宋" w:cs="仿宋"/>
                <w:b/>
                <w:color w:val="auto"/>
                <w:sz w:val="24"/>
                <w:szCs w:val="15"/>
                <w:highlight w:val="none"/>
                <w:shd w:val="clear" w:color="auto" w:fill="auto"/>
                <w:lang w:eastAsia="zh-CN"/>
              </w:rPr>
            </w:pPr>
            <w:r>
              <w:rPr>
                <w:rFonts w:hint="eastAsia" w:ascii="仿宋" w:hAnsi="仿宋" w:eastAsia="仿宋" w:cs="仿宋"/>
                <w:b/>
                <w:color w:val="auto"/>
                <w:sz w:val="24"/>
                <w:szCs w:val="15"/>
                <w:highlight w:val="none"/>
                <w:shd w:val="clear" w:color="auto" w:fill="auto"/>
                <w:lang w:val="en-US" w:eastAsia="zh-CN"/>
              </w:rPr>
              <w:t>合同签订</w:t>
            </w:r>
            <w:r>
              <w:rPr>
                <w:rFonts w:hint="eastAsia" w:ascii="仿宋" w:hAnsi="仿宋" w:eastAsia="仿宋" w:cs="仿宋"/>
                <w:b/>
                <w:color w:val="auto"/>
                <w:sz w:val="24"/>
                <w:szCs w:val="15"/>
                <w:highlight w:val="none"/>
                <w:shd w:val="clear" w:color="auto" w:fill="auto"/>
                <w:lang w:eastAsia="zh-CN"/>
              </w:rPr>
              <w:t>时间</w:t>
            </w:r>
          </w:p>
        </w:tc>
        <w:tc>
          <w:tcPr>
            <w:tcW w:w="1310" w:type="dxa"/>
            <w:tcBorders>
              <w:tl2br w:val="nil"/>
              <w:tr2bl w:val="nil"/>
            </w:tcBorders>
            <w:vAlign w:val="center"/>
          </w:tcPr>
          <w:p>
            <w:pPr>
              <w:spacing w:line="400" w:lineRule="exact"/>
              <w:jc w:val="center"/>
              <w:rPr>
                <w:rFonts w:hint="eastAsia" w:ascii="仿宋" w:hAnsi="仿宋" w:eastAsia="仿宋" w:cs="仿宋"/>
                <w:b/>
                <w:color w:val="auto"/>
                <w:sz w:val="24"/>
                <w:szCs w:val="15"/>
                <w:highlight w:val="none"/>
                <w:shd w:val="clear" w:color="auto" w:fill="auto"/>
                <w:lang w:eastAsia="zh-CN"/>
              </w:rPr>
            </w:pPr>
            <w:r>
              <w:rPr>
                <w:rFonts w:hint="eastAsia" w:ascii="仿宋" w:hAnsi="仿宋" w:eastAsia="仿宋" w:cs="仿宋"/>
                <w:b/>
                <w:color w:val="auto"/>
                <w:sz w:val="24"/>
                <w:szCs w:val="15"/>
                <w:highlight w:val="none"/>
                <w:shd w:val="clear" w:color="auto" w:fill="auto"/>
                <w:lang w:val="en-US" w:eastAsia="zh-CN"/>
              </w:rPr>
              <w:t>项目完成</w:t>
            </w:r>
            <w:r>
              <w:rPr>
                <w:rFonts w:hint="eastAsia" w:ascii="仿宋" w:hAnsi="仿宋" w:eastAsia="仿宋" w:cs="仿宋"/>
                <w:b/>
                <w:color w:val="auto"/>
                <w:sz w:val="24"/>
                <w:szCs w:val="15"/>
                <w:highlight w:val="none"/>
                <w:shd w:val="clear" w:color="auto" w:fill="auto"/>
                <w:lang w:eastAsia="zh-CN"/>
              </w:rPr>
              <w:t>时间</w:t>
            </w:r>
          </w:p>
        </w:tc>
        <w:tc>
          <w:tcPr>
            <w:tcW w:w="1436" w:type="dxa"/>
            <w:tcBorders>
              <w:tl2br w:val="nil"/>
              <w:tr2bl w:val="nil"/>
            </w:tcBorders>
            <w:vAlign w:val="center"/>
          </w:tcPr>
          <w:p>
            <w:pPr>
              <w:spacing w:line="240" w:lineRule="auto"/>
              <w:jc w:val="center"/>
              <w:rPr>
                <w:rFonts w:hint="default" w:ascii="仿宋" w:hAnsi="仿宋" w:eastAsia="仿宋" w:cs="仿宋"/>
                <w:b/>
                <w:sz w:val="24"/>
                <w:szCs w:val="15"/>
                <w:highlight w:val="none"/>
                <w:lang w:val="en-US" w:eastAsia="zh-CN"/>
              </w:rPr>
            </w:pPr>
            <w:r>
              <w:rPr>
                <w:rFonts w:hint="eastAsia" w:ascii="仿宋" w:hAnsi="仿宋" w:eastAsia="仿宋" w:cs="仿宋"/>
                <w:b/>
                <w:sz w:val="24"/>
                <w:szCs w:val="15"/>
                <w:highlight w:val="none"/>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65" w:type="dxa"/>
            <w:tcBorders>
              <w:tl2br w:val="nil"/>
              <w:tr2bl w:val="nil"/>
            </w:tcBorders>
            <w:vAlign w:val="center"/>
          </w:tcPr>
          <w:p>
            <w:pPr>
              <w:spacing w:line="400" w:lineRule="exact"/>
              <w:jc w:val="center"/>
              <w:rPr>
                <w:rFonts w:ascii="仿宋" w:hAnsi="仿宋" w:eastAsia="仿宋" w:cs="仿宋"/>
                <w:highlight w:val="none"/>
              </w:rPr>
            </w:pPr>
          </w:p>
        </w:tc>
        <w:tc>
          <w:tcPr>
            <w:tcW w:w="1260" w:type="dxa"/>
            <w:tcBorders>
              <w:tl2br w:val="nil"/>
              <w:tr2bl w:val="nil"/>
            </w:tcBorders>
            <w:vAlign w:val="center"/>
          </w:tcPr>
          <w:p>
            <w:pPr>
              <w:spacing w:line="400" w:lineRule="exact"/>
              <w:jc w:val="center"/>
              <w:rPr>
                <w:rFonts w:ascii="仿宋" w:hAnsi="仿宋" w:eastAsia="仿宋" w:cs="仿宋"/>
                <w:highlight w:val="none"/>
              </w:rPr>
            </w:pPr>
          </w:p>
        </w:tc>
        <w:tc>
          <w:tcPr>
            <w:tcW w:w="1449" w:type="dxa"/>
            <w:tcBorders>
              <w:tl2br w:val="nil"/>
              <w:tr2bl w:val="nil"/>
            </w:tcBorders>
            <w:vAlign w:val="center"/>
          </w:tcPr>
          <w:p>
            <w:pPr>
              <w:spacing w:line="400" w:lineRule="exact"/>
              <w:jc w:val="center"/>
              <w:rPr>
                <w:rFonts w:ascii="仿宋" w:hAnsi="仿宋" w:eastAsia="仿宋" w:cs="仿宋"/>
                <w:highlight w:val="none"/>
              </w:rPr>
            </w:pPr>
          </w:p>
        </w:tc>
        <w:tc>
          <w:tcPr>
            <w:tcW w:w="1394" w:type="dxa"/>
            <w:tcBorders>
              <w:tl2br w:val="nil"/>
              <w:tr2bl w:val="nil"/>
            </w:tcBorders>
            <w:vAlign w:val="center"/>
          </w:tcPr>
          <w:p>
            <w:pPr>
              <w:spacing w:line="400" w:lineRule="exact"/>
              <w:jc w:val="center"/>
              <w:rPr>
                <w:rFonts w:ascii="仿宋" w:hAnsi="仿宋" w:eastAsia="仿宋" w:cs="仿宋"/>
                <w:highlight w:val="none"/>
              </w:rPr>
            </w:pPr>
          </w:p>
        </w:tc>
        <w:tc>
          <w:tcPr>
            <w:tcW w:w="1269" w:type="dxa"/>
            <w:tcBorders>
              <w:tl2br w:val="nil"/>
              <w:tr2bl w:val="nil"/>
            </w:tcBorders>
            <w:vAlign w:val="center"/>
          </w:tcPr>
          <w:p>
            <w:pPr>
              <w:spacing w:line="400" w:lineRule="exact"/>
              <w:jc w:val="center"/>
              <w:rPr>
                <w:rFonts w:ascii="仿宋" w:hAnsi="仿宋" w:eastAsia="仿宋" w:cs="仿宋"/>
                <w:highlight w:val="none"/>
              </w:rPr>
            </w:pPr>
          </w:p>
        </w:tc>
        <w:tc>
          <w:tcPr>
            <w:tcW w:w="1310" w:type="dxa"/>
            <w:tcBorders>
              <w:tl2br w:val="nil"/>
              <w:tr2bl w:val="nil"/>
            </w:tcBorders>
            <w:vAlign w:val="center"/>
          </w:tcPr>
          <w:p>
            <w:pPr>
              <w:spacing w:line="400" w:lineRule="exact"/>
              <w:jc w:val="center"/>
              <w:rPr>
                <w:rFonts w:ascii="仿宋" w:hAnsi="仿宋" w:eastAsia="仿宋" w:cs="仿宋"/>
                <w:highlight w:val="none"/>
              </w:rPr>
            </w:pPr>
          </w:p>
        </w:tc>
        <w:tc>
          <w:tcPr>
            <w:tcW w:w="1436" w:type="dxa"/>
            <w:tcBorders>
              <w:tl2br w:val="nil"/>
              <w:tr2bl w:val="nil"/>
            </w:tcBorders>
            <w:vAlign w:val="center"/>
          </w:tcPr>
          <w:p>
            <w:pPr>
              <w:spacing w:line="400" w:lineRule="exact"/>
              <w:jc w:val="center"/>
              <w:rPr>
                <w:rFonts w:ascii="仿宋" w:hAnsi="仿宋" w:eastAsia="仿宋" w:cs="仿宋"/>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default" w:ascii="仿宋" w:hAnsi="仿宋" w:eastAsia="仿宋" w:cs="仿宋"/>
          <w:b/>
          <w:bCs/>
          <w:sz w:val="24"/>
          <w:highlight w:val="none"/>
          <w:lang w:val="en-US" w:eastAsia="zh-CN"/>
        </w:rPr>
      </w:pPr>
      <w:r>
        <w:rPr>
          <w:rFonts w:hint="eastAsia" w:ascii="仿宋" w:hAnsi="仿宋" w:eastAsia="仿宋" w:cs="仿宋"/>
          <w:sz w:val="24"/>
          <w:highlight w:val="none"/>
        </w:rPr>
        <w:t>注：</w:t>
      </w:r>
      <w:r>
        <w:rPr>
          <w:rFonts w:hint="eastAsia" w:ascii="仿宋" w:hAnsi="仿宋" w:eastAsia="仿宋" w:cs="仿宋"/>
          <w:sz w:val="24"/>
          <w:highlight w:val="none"/>
          <w:lang w:val="en-US" w:eastAsia="zh-CN"/>
        </w:rPr>
        <w:t>1.此表不作为实质性内容，未提供此表不影响评审。</w:t>
      </w: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 w:hAnsi="仿宋" w:eastAsia="仿宋" w:cs="仿宋"/>
          <w:sz w:val="24"/>
          <w:highlight w:val="none"/>
        </w:rPr>
      </w:pPr>
    </w:p>
    <w:p>
      <w:pPr>
        <w:adjustRightInd w:val="0"/>
        <w:spacing w:line="360" w:lineRule="auto"/>
        <w:ind w:firstLine="480" w:firstLineChars="200"/>
        <w:jc w:val="left"/>
        <w:rPr>
          <w:rFonts w:hint="eastAsia" w:ascii="仿宋" w:hAnsi="仿宋" w:eastAsia="仿宋" w:cs="仿宋"/>
          <w:bCs/>
          <w:sz w:val="24"/>
          <w:highlight w:val="none"/>
          <w:lang w:eastAsia="zh-CN"/>
        </w:rPr>
      </w:pPr>
    </w:p>
    <w:p>
      <w:pPr>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sz w:val="24"/>
          <w:szCs w:val="24"/>
          <w:highlight w:val="none"/>
        </w:rPr>
        <w:t>名称：         （盖章）</w:t>
      </w:r>
    </w:p>
    <w:p>
      <w:pPr>
        <w:adjustRightInd w:val="0"/>
        <w:spacing w:line="360" w:lineRule="auto"/>
        <w:ind w:firstLine="540" w:firstLineChars="225"/>
        <w:jc w:val="left"/>
        <w:rPr>
          <w:rFonts w:ascii="仿宋" w:hAnsi="仿宋" w:eastAsia="仿宋" w:cs="仿宋"/>
          <w:bCs/>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bCs/>
          <w:sz w:val="24"/>
          <w:szCs w:val="24"/>
          <w:highlight w:val="none"/>
        </w:rPr>
        <w:t>：</w:t>
      </w:r>
    </w:p>
    <w:p>
      <w:pPr>
        <w:spacing w:line="360" w:lineRule="auto"/>
        <w:ind w:firstLine="480" w:firstLineChars="200"/>
        <w:rPr>
          <w:rFonts w:hint="eastAsia" w:ascii="仿宋" w:hAnsi="仿宋" w:eastAsia="仿宋" w:cs="仿宋"/>
          <w:b/>
          <w:bCs w:val="0"/>
          <w:sz w:val="30"/>
          <w:szCs w:val="30"/>
          <w:highlight w:val="none"/>
          <w:lang w:eastAsia="zh-CN"/>
        </w:rPr>
      </w:pPr>
      <w:r>
        <w:rPr>
          <w:rFonts w:hint="eastAsia" w:ascii="仿宋" w:hAnsi="仿宋" w:eastAsia="仿宋" w:cs="仿宋"/>
          <w:bCs/>
          <w:sz w:val="24"/>
          <w:szCs w:val="24"/>
          <w:highlight w:val="none"/>
        </w:rPr>
        <w:t>日期：</w:t>
      </w:r>
      <w:bookmarkStart w:id="125" w:name="_Toc217446090"/>
    </w:p>
    <w:p>
      <w:pPr>
        <w:pStyle w:val="5"/>
        <w:spacing w:line="400" w:lineRule="exact"/>
        <w:jc w:val="center"/>
        <w:rPr>
          <w:rFonts w:ascii="仿宋" w:hAnsi="仿宋" w:eastAsia="仿宋" w:cs="仿宋"/>
          <w:b/>
          <w:bCs/>
          <w:sz w:val="28"/>
          <w:highlight w:val="none"/>
        </w:rPr>
      </w:pPr>
      <w:r>
        <w:rPr>
          <w:rFonts w:hint="eastAsia" w:ascii="仿宋" w:hAnsi="仿宋" w:eastAsia="仿宋" w:cs="仿宋"/>
          <w:b/>
          <w:bCs w:val="0"/>
          <w:sz w:val="30"/>
          <w:szCs w:val="30"/>
          <w:highlight w:val="none"/>
          <w:lang w:eastAsia="zh-CN"/>
        </w:rPr>
        <w:t>八</w:t>
      </w:r>
      <w:r>
        <w:rPr>
          <w:rFonts w:hint="eastAsia" w:ascii="仿宋" w:hAnsi="仿宋" w:eastAsia="仿宋" w:cs="仿宋"/>
          <w:b/>
          <w:bCs w:val="0"/>
          <w:sz w:val="30"/>
          <w:szCs w:val="30"/>
          <w:highlight w:val="none"/>
        </w:rPr>
        <w:t>、</w:t>
      </w:r>
      <w:bookmarkEnd w:id="125"/>
      <w:r>
        <w:rPr>
          <w:rFonts w:hint="eastAsia" w:ascii="仿宋" w:hAnsi="仿宋" w:eastAsia="仿宋" w:cs="仿宋"/>
          <w:b/>
          <w:bCs w:val="0"/>
          <w:sz w:val="30"/>
          <w:szCs w:val="30"/>
          <w:highlight w:val="none"/>
        </w:rPr>
        <w:t>技术应答表</w:t>
      </w:r>
    </w:p>
    <w:p>
      <w:pPr>
        <w:spacing w:line="360" w:lineRule="auto"/>
        <w:ind w:firstLine="120" w:firstLineChars="5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1"/>
          <w:highlight w:val="none"/>
        </w:rPr>
        <w:t xml:space="preserve">项目编号：  </w:t>
      </w:r>
      <w:r>
        <w:rPr>
          <w:rFonts w:hint="eastAsia" w:ascii="仿宋" w:hAnsi="仿宋" w:eastAsia="仿宋" w:cs="仿宋"/>
          <w:b/>
          <w:bCs/>
          <w:sz w:val="24"/>
          <w:szCs w:val="21"/>
          <w:highlight w:val="none"/>
          <w:lang w:val="en-US" w:eastAsia="zh-CN"/>
        </w:rPr>
        <w:t xml:space="preserve">                 </w:t>
      </w:r>
    </w:p>
    <w:tbl>
      <w:tblPr>
        <w:tblStyle w:val="36"/>
        <w:tblW w:w="918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80"/>
        <w:gridCol w:w="4860"/>
        <w:gridCol w:w="1871"/>
        <w:gridCol w:w="1111"/>
        <w:gridCol w:w="66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680" w:type="dxa"/>
            <w:vAlign w:val="center"/>
          </w:tcPr>
          <w:p>
            <w:pPr>
              <w:pStyle w:val="85"/>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序号</w:t>
            </w:r>
          </w:p>
        </w:tc>
        <w:tc>
          <w:tcPr>
            <w:tcW w:w="4860" w:type="dxa"/>
            <w:vAlign w:val="center"/>
          </w:tcPr>
          <w:p>
            <w:pPr>
              <w:pStyle w:val="85"/>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竞争性磋商文件</w:t>
            </w:r>
            <w:r>
              <w:rPr>
                <w:rFonts w:hint="eastAsia" w:ascii="仿宋" w:hAnsi="仿宋" w:eastAsia="仿宋" w:cs="仿宋"/>
                <w:sz w:val="18"/>
                <w:szCs w:val="18"/>
                <w:highlight w:val="none"/>
              </w:rPr>
              <w:t>要求</w:t>
            </w:r>
          </w:p>
        </w:tc>
        <w:tc>
          <w:tcPr>
            <w:tcW w:w="1871" w:type="dxa"/>
            <w:vAlign w:val="center"/>
          </w:tcPr>
          <w:p>
            <w:pPr>
              <w:pStyle w:val="85"/>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响应文件</w:t>
            </w:r>
            <w:r>
              <w:rPr>
                <w:rFonts w:hint="eastAsia" w:ascii="仿宋" w:hAnsi="仿宋" w:eastAsia="仿宋" w:cs="仿宋"/>
                <w:sz w:val="18"/>
                <w:szCs w:val="18"/>
                <w:highlight w:val="none"/>
              </w:rPr>
              <w:t>应答</w:t>
            </w:r>
          </w:p>
        </w:tc>
        <w:tc>
          <w:tcPr>
            <w:tcW w:w="1111" w:type="dxa"/>
            <w:vAlign w:val="center"/>
          </w:tcPr>
          <w:p>
            <w:pPr>
              <w:pStyle w:val="85"/>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响应/偏离</w:t>
            </w:r>
          </w:p>
        </w:tc>
        <w:tc>
          <w:tcPr>
            <w:tcW w:w="667" w:type="dxa"/>
            <w:vAlign w:val="center"/>
          </w:tcPr>
          <w:p>
            <w:pPr>
              <w:pStyle w:val="85"/>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680" w:type="dxa"/>
            <w:vAlign w:val="center"/>
          </w:tcPr>
          <w:p>
            <w:pPr>
              <w:pStyle w:val="85"/>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4860" w:type="dxa"/>
            <w:vAlign w:val="center"/>
          </w:tcPr>
          <w:p>
            <w:pPr>
              <w:pStyle w:val="85"/>
              <w:spacing w:line="240" w:lineRule="auto"/>
              <w:jc w:val="both"/>
              <w:rPr>
                <w:rFonts w:hint="eastAsia" w:ascii="仿宋" w:hAnsi="仿宋" w:eastAsia="仿宋" w:cs="仿宋"/>
                <w:sz w:val="18"/>
                <w:szCs w:val="18"/>
                <w:highlight w:val="none"/>
              </w:rPr>
            </w:pPr>
          </w:p>
        </w:tc>
        <w:tc>
          <w:tcPr>
            <w:tcW w:w="1871" w:type="dxa"/>
            <w:vAlign w:val="center"/>
          </w:tcPr>
          <w:p>
            <w:pPr>
              <w:pStyle w:val="85"/>
              <w:jc w:val="both"/>
              <w:rPr>
                <w:rFonts w:hint="eastAsia" w:ascii="仿宋" w:hAnsi="仿宋" w:eastAsia="仿宋" w:cs="仿宋"/>
                <w:sz w:val="18"/>
                <w:szCs w:val="18"/>
                <w:highlight w:val="none"/>
              </w:rPr>
            </w:pPr>
          </w:p>
        </w:tc>
        <w:tc>
          <w:tcPr>
            <w:tcW w:w="1111" w:type="dxa"/>
            <w:vAlign w:val="center"/>
          </w:tcPr>
          <w:p>
            <w:pPr>
              <w:pStyle w:val="85"/>
              <w:jc w:val="both"/>
              <w:rPr>
                <w:rFonts w:hint="eastAsia" w:ascii="仿宋" w:hAnsi="仿宋" w:eastAsia="仿宋" w:cs="仿宋"/>
                <w:sz w:val="18"/>
                <w:szCs w:val="18"/>
                <w:highlight w:val="none"/>
              </w:rPr>
            </w:pPr>
          </w:p>
        </w:tc>
        <w:tc>
          <w:tcPr>
            <w:tcW w:w="667" w:type="dxa"/>
            <w:vAlign w:val="center"/>
          </w:tcPr>
          <w:p>
            <w:pPr>
              <w:pStyle w:val="85"/>
              <w:jc w:val="both"/>
              <w:rPr>
                <w:rFonts w:hint="eastAsia" w:ascii="仿宋" w:hAnsi="仿宋" w:eastAsia="仿宋" w:cs="仿宋"/>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4860" w:type="dxa"/>
            <w:vAlign w:val="center"/>
          </w:tcPr>
          <w:p>
            <w:pPr>
              <w:pStyle w:val="85"/>
              <w:jc w:val="both"/>
              <w:rPr>
                <w:rFonts w:hint="eastAsia" w:ascii="宋体" w:hAnsi="宋体" w:eastAsia="宋体" w:cs="宋体"/>
                <w:sz w:val="18"/>
                <w:szCs w:val="18"/>
                <w:highlight w:val="none"/>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4860" w:type="dxa"/>
            <w:vAlign w:val="center"/>
          </w:tcPr>
          <w:p>
            <w:pPr>
              <w:pStyle w:val="85"/>
              <w:spacing w:line="240" w:lineRule="auto"/>
              <w:jc w:val="both"/>
              <w:rPr>
                <w:rFonts w:hint="eastAsia" w:ascii="宋体" w:hAnsi="宋体" w:eastAsia="宋体" w:cs="宋体"/>
                <w:sz w:val="18"/>
                <w:szCs w:val="18"/>
                <w:highlight w:val="none"/>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4860" w:type="dxa"/>
            <w:vAlign w:val="center"/>
          </w:tcPr>
          <w:p>
            <w:pPr>
              <w:pStyle w:val="85"/>
              <w:spacing w:line="240" w:lineRule="auto"/>
              <w:jc w:val="both"/>
              <w:rPr>
                <w:rFonts w:hint="eastAsia" w:ascii="宋体" w:hAnsi="宋体" w:eastAsia="宋体" w:cs="宋体"/>
                <w:sz w:val="18"/>
                <w:szCs w:val="18"/>
                <w:highlight w:val="none"/>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4860" w:type="dxa"/>
            <w:vAlign w:val="center"/>
          </w:tcPr>
          <w:p>
            <w:pPr>
              <w:pStyle w:val="85"/>
              <w:spacing w:line="240" w:lineRule="auto"/>
              <w:jc w:val="both"/>
              <w:rPr>
                <w:rFonts w:hint="eastAsia" w:ascii="宋体" w:hAnsi="宋体" w:eastAsia="宋体" w:cs="宋体"/>
                <w:sz w:val="18"/>
                <w:szCs w:val="18"/>
                <w:highlight w:val="none"/>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4860" w:type="dxa"/>
            <w:vAlign w:val="center"/>
          </w:tcPr>
          <w:p>
            <w:pPr>
              <w:pStyle w:val="7"/>
              <w:ind w:firstLine="0" w:firstLineChars="0"/>
              <w:jc w:val="both"/>
              <w:rPr>
                <w:rFonts w:hint="eastAsia" w:ascii="宋体" w:hAnsi="宋体" w:eastAsia="宋体" w:cs="宋体"/>
                <w:sz w:val="18"/>
                <w:szCs w:val="18"/>
                <w:highlight w:val="none"/>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80" w:type="dxa"/>
            <w:vAlign w:val="center"/>
          </w:tcPr>
          <w:p>
            <w:pPr>
              <w:pStyle w:val="85"/>
              <w:ind w:firstLine="180" w:firstLineChars="10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4860" w:type="dxa"/>
            <w:vAlign w:val="center"/>
          </w:tcPr>
          <w:p>
            <w:pPr>
              <w:pStyle w:val="7"/>
              <w:ind w:firstLine="0" w:firstLineChars="0"/>
              <w:jc w:val="both"/>
              <w:rPr>
                <w:rFonts w:hint="eastAsia" w:ascii="宋体" w:hAnsi="宋体" w:eastAsia="宋体" w:cs="宋体"/>
                <w:color w:val="auto"/>
                <w:sz w:val="18"/>
                <w:szCs w:val="18"/>
                <w:highlight w:val="none"/>
                <w:lang w:eastAsia="zh-CN"/>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680" w:type="dxa"/>
            <w:vAlign w:val="center"/>
          </w:tcPr>
          <w:p>
            <w:pPr>
              <w:pStyle w:val="8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4860" w:type="dxa"/>
            <w:vAlign w:val="center"/>
          </w:tcPr>
          <w:p>
            <w:pPr>
              <w:pStyle w:val="7"/>
              <w:ind w:firstLine="0" w:firstLineChars="0"/>
              <w:jc w:val="both"/>
              <w:rPr>
                <w:rFonts w:hint="eastAsia" w:ascii="宋体" w:hAnsi="宋体" w:eastAsia="宋体" w:cs="宋体"/>
                <w:color w:val="auto"/>
                <w:sz w:val="18"/>
                <w:szCs w:val="18"/>
                <w:highlight w:val="none"/>
                <w:lang w:eastAsia="zh-CN"/>
              </w:rPr>
            </w:pPr>
          </w:p>
        </w:tc>
        <w:tc>
          <w:tcPr>
            <w:tcW w:w="1871" w:type="dxa"/>
            <w:vAlign w:val="center"/>
          </w:tcPr>
          <w:p>
            <w:pPr>
              <w:pStyle w:val="85"/>
              <w:jc w:val="both"/>
              <w:rPr>
                <w:rFonts w:hint="eastAsia" w:ascii="宋体" w:hAnsi="宋体" w:eastAsia="宋体" w:cs="宋体"/>
                <w:sz w:val="18"/>
                <w:szCs w:val="18"/>
                <w:highlight w:val="none"/>
              </w:rPr>
            </w:pP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80" w:type="dxa"/>
            <w:vAlign w:val="center"/>
          </w:tcPr>
          <w:p>
            <w:pPr>
              <w:pStyle w:val="85"/>
              <w:jc w:val="center"/>
              <w:rPr>
                <w:rFonts w:hint="default" w:ascii="宋体" w:hAnsi="宋体" w:eastAsia="宋体" w:cs="宋体"/>
                <w:sz w:val="18"/>
                <w:szCs w:val="18"/>
                <w:highlight w:val="none"/>
                <w:lang w:val="en-US" w:eastAsia="zh-CN"/>
              </w:rPr>
            </w:pPr>
            <w:r>
              <w:rPr>
                <w:rFonts w:hint="eastAsia" w:hAnsi="宋体" w:cs="宋体"/>
                <w:sz w:val="18"/>
                <w:szCs w:val="18"/>
                <w:highlight w:val="none"/>
                <w:lang w:val="en-US" w:eastAsia="zh-CN"/>
              </w:rPr>
              <w:t>...</w:t>
            </w:r>
          </w:p>
        </w:tc>
        <w:tc>
          <w:tcPr>
            <w:tcW w:w="4860" w:type="dxa"/>
            <w:vAlign w:val="center"/>
          </w:tcPr>
          <w:p>
            <w:pPr>
              <w:pStyle w:val="85"/>
              <w:jc w:val="center"/>
              <w:rPr>
                <w:rFonts w:hint="default" w:ascii="宋体" w:hAnsi="宋体" w:eastAsia="宋体" w:cs="宋体"/>
                <w:sz w:val="18"/>
                <w:szCs w:val="18"/>
                <w:highlight w:val="none"/>
                <w:lang w:val="en-US" w:eastAsia="zh-CN"/>
              </w:rPr>
            </w:pPr>
            <w:r>
              <w:rPr>
                <w:rFonts w:hint="eastAsia" w:hAnsi="宋体" w:cs="宋体"/>
                <w:sz w:val="18"/>
                <w:szCs w:val="18"/>
                <w:highlight w:val="none"/>
                <w:lang w:val="en-US" w:eastAsia="zh-CN"/>
              </w:rPr>
              <w:t>...</w:t>
            </w:r>
          </w:p>
        </w:tc>
        <w:tc>
          <w:tcPr>
            <w:tcW w:w="1871" w:type="dxa"/>
            <w:vAlign w:val="center"/>
          </w:tcPr>
          <w:p>
            <w:pPr>
              <w:pStyle w:val="85"/>
              <w:jc w:val="center"/>
              <w:rPr>
                <w:rFonts w:hint="default" w:ascii="宋体" w:hAnsi="宋体" w:eastAsia="宋体" w:cs="宋体"/>
                <w:sz w:val="18"/>
                <w:szCs w:val="18"/>
                <w:highlight w:val="none"/>
                <w:lang w:val="en-US" w:eastAsia="zh-CN"/>
              </w:rPr>
            </w:pPr>
            <w:r>
              <w:rPr>
                <w:rFonts w:hint="eastAsia" w:hAnsi="宋体" w:cs="宋体"/>
                <w:sz w:val="18"/>
                <w:szCs w:val="18"/>
                <w:highlight w:val="none"/>
                <w:lang w:val="en-US" w:eastAsia="zh-CN"/>
              </w:rPr>
              <w:t>...</w:t>
            </w:r>
          </w:p>
        </w:tc>
        <w:tc>
          <w:tcPr>
            <w:tcW w:w="1111" w:type="dxa"/>
            <w:vAlign w:val="center"/>
          </w:tcPr>
          <w:p>
            <w:pPr>
              <w:pStyle w:val="85"/>
              <w:jc w:val="both"/>
              <w:rPr>
                <w:rFonts w:hint="eastAsia" w:ascii="宋体" w:hAnsi="宋体" w:eastAsia="宋体" w:cs="宋体"/>
                <w:sz w:val="18"/>
                <w:szCs w:val="18"/>
                <w:highlight w:val="none"/>
              </w:rPr>
            </w:pPr>
          </w:p>
        </w:tc>
        <w:tc>
          <w:tcPr>
            <w:tcW w:w="667" w:type="dxa"/>
            <w:vAlign w:val="center"/>
          </w:tcPr>
          <w:p>
            <w:pPr>
              <w:pStyle w:val="85"/>
              <w:jc w:val="both"/>
              <w:rPr>
                <w:rFonts w:hint="eastAsia" w:ascii="宋体" w:hAnsi="宋体" w:eastAsia="宋体" w:cs="宋体"/>
                <w:sz w:val="18"/>
                <w:szCs w:val="18"/>
                <w:highlight w:val="none"/>
              </w:rPr>
            </w:pPr>
          </w:p>
        </w:tc>
      </w:tr>
    </w:tbl>
    <w:p>
      <w:pPr>
        <w:spacing w:line="276" w:lineRule="auto"/>
        <w:rPr>
          <w:rFonts w:hint="eastAsia" w:ascii="仿宋" w:hAnsi="仿宋" w:eastAsia="仿宋" w:cs="仿宋"/>
          <w:b/>
          <w:bCs/>
          <w:sz w:val="24"/>
          <w:highlight w:val="none"/>
          <w:lang w:eastAsia="zh-CN"/>
        </w:rPr>
      </w:pPr>
      <w:r>
        <w:rPr>
          <w:rFonts w:hint="eastAsia" w:ascii="仿宋" w:hAnsi="仿宋" w:eastAsia="仿宋" w:cs="仿宋"/>
          <w:sz w:val="24"/>
          <w:highlight w:val="none"/>
        </w:rPr>
        <w:t>注：1. 供应商必须把</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w:t>
      </w:r>
      <w:r>
        <w:rPr>
          <w:rFonts w:hint="eastAsia" w:ascii="仿宋" w:hAnsi="仿宋" w:eastAsia="仿宋" w:cs="仿宋"/>
          <w:b/>
          <w:bCs/>
          <w:sz w:val="24"/>
          <w:highlight w:val="none"/>
        </w:rPr>
        <w:t>全部</w:t>
      </w:r>
      <w:r>
        <w:rPr>
          <w:rFonts w:hint="eastAsia" w:ascii="仿宋" w:hAnsi="仿宋" w:eastAsia="仿宋" w:cs="仿宋"/>
          <w:b/>
          <w:bCs/>
          <w:sz w:val="24"/>
          <w:highlight w:val="none"/>
          <w:lang w:eastAsia="zh-CN"/>
        </w:rPr>
        <w:t>技术</w:t>
      </w:r>
      <w:r>
        <w:rPr>
          <w:rFonts w:hint="eastAsia" w:ascii="仿宋" w:hAnsi="仿宋" w:eastAsia="仿宋" w:cs="仿宋"/>
          <w:b/>
          <w:bCs/>
          <w:sz w:val="24"/>
          <w:highlight w:val="none"/>
        </w:rPr>
        <w:t>服务要求</w:t>
      </w:r>
      <w:r>
        <w:rPr>
          <w:rFonts w:hint="eastAsia" w:ascii="仿宋" w:hAnsi="仿宋" w:eastAsia="仿宋" w:cs="仿宋"/>
          <w:b/>
          <w:bCs/>
          <w:kern w:val="2"/>
          <w:sz w:val="24"/>
          <w:szCs w:val="22"/>
          <w:highlight w:val="none"/>
        </w:rPr>
        <w:t>逐条响应，</w:t>
      </w:r>
      <w:r>
        <w:rPr>
          <w:rFonts w:hint="eastAsia" w:ascii="仿宋" w:hAnsi="仿宋" w:eastAsia="仿宋" w:cs="仿宋"/>
          <w:b/>
          <w:bCs/>
          <w:kern w:val="2"/>
          <w:sz w:val="24"/>
          <w:szCs w:val="22"/>
          <w:highlight w:val="none"/>
          <w:lang w:val="en-US" w:eastAsia="zh-CN"/>
        </w:rPr>
        <w:t>未响应视为负偏离，</w:t>
      </w:r>
      <w:r>
        <w:rPr>
          <w:rFonts w:hint="eastAsia" w:ascii="仿宋" w:hAnsi="仿宋" w:eastAsia="仿宋" w:cs="仿宋"/>
          <w:sz w:val="24"/>
          <w:highlight w:val="none"/>
          <w:lang w:eastAsia="zh-CN"/>
        </w:rPr>
        <w:t>竞争性磋商文件</w:t>
      </w:r>
      <w:r>
        <w:rPr>
          <w:rFonts w:hint="eastAsia" w:ascii="仿宋" w:hAnsi="仿宋" w:eastAsia="仿宋" w:cs="仿宋"/>
          <w:kern w:val="2"/>
          <w:sz w:val="24"/>
          <w:szCs w:val="22"/>
          <w:highlight w:val="none"/>
        </w:rPr>
        <w:t>中明确不允许偏离的，如果偏离视为无效</w:t>
      </w:r>
      <w:r>
        <w:rPr>
          <w:rFonts w:hint="eastAsia" w:ascii="仿宋" w:hAnsi="仿宋" w:eastAsia="仿宋" w:cs="仿宋"/>
          <w:kern w:val="2"/>
          <w:sz w:val="24"/>
          <w:szCs w:val="22"/>
          <w:highlight w:val="none"/>
          <w:lang w:eastAsia="zh-CN"/>
        </w:rPr>
        <w:t>响应文件</w:t>
      </w:r>
      <w:r>
        <w:rPr>
          <w:rFonts w:hint="eastAsia" w:ascii="仿宋" w:hAnsi="仿宋" w:eastAsia="仿宋" w:cs="仿宋"/>
          <w:kern w:val="2"/>
          <w:sz w:val="24"/>
          <w:szCs w:val="22"/>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2．供应商必须据实填写，不得虚假响应，否则将取消其</w:t>
      </w:r>
      <w:r>
        <w:rPr>
          <w:rFonts w:hint="eastAsia" w:ascii="仿宋" w:hAnsi="仿宋" w:eastAsia="仿宋" w:cs="仿宋"/>
          <w:sz w:val="24"/>
          <w:highlight w:val="none"/>
          <w:lang w:eastAsia="zh-CN"/>
        </w:rPr>
        <w:t>竞争性磋商</w:t>
      </w:r>
      <w:r>
        <w:rPr>
          <w:rFonts w:hint="eastAsia" w:ascii="仿宋" w:hAnsi="仿宋" w:eastAsia="仿宋" w:cs="仿宋"/>
          <w:sz w:val="24"/>
          <w:highlight w:val="none"/>
        </w:rPr>
        <w:t>或</w:t>
      </w:r>
      <w:r>
        <w:rPr>
          <w:rFonts w:hint="eastAsia" w:ascii="仿宋" w:hAnsi="仿宋" w:eastAsia="仿宋" w:cs="仿宋"/>
          <w:sz w:val="24"/>
          <w:highlight w:val="none"/>
          <w:lang w:eastAsia="zh-CN"/>
        </w:rPr>
        <w:t>成交</w:t>
      </w:r>
      <w:r>
        <w:rPr>
          <w:rFonts w:hint="eastAsia" w:ascii="仿宋" w:hAnsi="仿宋" w:eastAsia="仿宋" w:cs="仿宋"/>
          <w:sz w:val="24"/>
          <w:highlight w:val="none"/>
        </w:rPr>
        <w:t>资格，并按有关规定进行处罚。</w:t>
      </w:r>
    </w:p>
    <w:p>
      <w:pPr>
        <w:adjustRightInd w:val="0"/>
        <w:spacing w:line="480" w:lineRule="auto"/>
        <w:jc w:val="left"/>
        <w:rPr>
          <w:rFonts w:hint="eastAsia" w:ascii="仿宋" w:hAnsi="仿宋" w:eastAsia="仿宋" w:cs="仿宋"/>
          <w:bCs/>
          <w:sz w:val="24"/>
          <w:highlight w:val="none"/>
        </w:rPr>
      </w:pPr>
    </w:p>
    <w:p>
      <w:pPr>
        <w:adjustRightInd w:val="0"/>
        <w:spacing w:line="480" w:lineRule="auto"/>
        <w:jc w:val="left"/>
        <w:rPr>
          <w:rFonts w:ascii="仿宋" w:hAnsi="仿宋" w:eastAsia="仿宋" w:cs="仿宋"/>
          <w:bCs/>
          <w:sz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名称：        （盖章）</w:t>
      </w:r>
    </w:p>
    <w:p>
      <w:pPr>
        <w:spacing w:line="480" w:lineRule="auto"/>
        <w:rPr>
          <w:rFonts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pPr>
        <w:spacing w:line="480" w:lineRule="auto"/>
        <w:rPr>
          <w:rFonts w:ascii="仿宋" w:hAnsi="仿宋" w:eastAsia="仿宋" w:cs="仿宋"/>
          <w:bCs/>
          <w:sz w:val="24"/>
          <w:highlight w:val="none"/>
        </w:rPr>
      </w:pP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期：</w:t>
      </w:r>
    </w:p>
    <w:p>
      <w:pPr>
        <w:ind w:firstLine="1500" w:firstLineChars="500"/>
        <w:rPr>
          <w:rFonts w:hint="eastAsia" w:ascii="仿宋" w:hAnsi="仿宋" w:eastAsia="仿宋" w:cs="仿宋"/>
          <w:bCs w:val="0"/>
          <w:sz w:val="30"/>
          <w:szCs w:val="30"/>
          <w:highlight w:val="none"/>
          <w:lang w:val="en-US" w:eastAsia="zh-CN"/>
        </w:rPr>
      </w:pPr>
      <w:bookmarkStart w:id="126" w:name="_Toc217446091"/>
    </w:p>
    <w:p>
      <w:pPr>
        <w:ind w:firstLine="1500" w:firstLineChars="500"/>
        <w:rPr>
          <w:rFonts w:hint="eastAsia" w:ascii="仿宋" w:hAnsi="仿宋" w:eastAsia="仿宋" w:cs="仿宋"/>
          <w:bCs w:val="0"/>
          <w:sz w:val="30"/>
          <w:szCs w:val="30"/>
          <w:highlight w:val="none"/>
          <w:lang w:val="en-US" w:eastAsia="zh-CN"/>
        </w:rPr>
      </w:pPr>
    </w:p>
    <w:p>
      <w:pPr>
        <w:ind w:firstLine="1506" w:firstLineChars="500"/>
        <w:rPr>
          <w:rFonts w:hint="eastAsia" w:ascii="仿宋" w:hAnsi="仿宋" w:eastAsia="仿宋" w:cs="仿宋"/>
          <w:b/>
          <w:bCs/>
          <w:sz w:val="30"/>
          <w:szCs w:val="30"/>
          <w:highlight w:val="none"/>
          <w:lang w:val="en-US" w:eastAsia="zh-CN"/>
        </w:rPr>
      </w:pPr>
    </w:p>
    <w:p>
      <w:pPr>
        <w:ind w:firstLine="1506" w:firstLineChars="500"/>
        <w:rPr>
          <w:rFonts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九</w:t>
      </w:r>
      <w:r>
        <w:rPr>
          <w:rFonts w:hint="eastAsia" w:ascii="仿宋" w:hAnsi="仿宋" w:eastAsia="仿宋" w:cs="仿宋"/>
          <w:b/>
          <w:bCs/>
          <w:sz w:val="30"/>
          <w:szCs w:val="30"/>
          <w:highlight w:val="none"/>
        </w:rPr>
        <w:t>、供应商本项目管理、技术、服务人员情况表</w:t>
      </w:r>
      <w:bookmarkEnd w:id="126"/>
    </w:p>
    <w:p>
      <w:pPr>
        <w:spacing w:line="400" w:lineRule="exact"/>
        <w:rPr>
          <w:rFonts w:ascii="仿宋" w:hAnsi="仿宋" w:eastAsia="仿宋" w:cs="仿宋"/>
          <w:b/>
          <w:bCs/>
          <w:sz w:val="28"/>
          <w:highlight w:val="none"/>
        </w:rPr>
      </w:pPr>
    </w:p>
    <w:p>
      <w:pPr>
        <w:spacing w:line="400" w:lineRule="exact"/>
        <w:ind w:firstLine="241" w:firstLineChars="100"/>
        <w:rPr>
          <w:rFonts w:hint="default" w:ascii="仿宋" w:hAnsi="仿宋" w:eastAsia="仿宋" w:cs="仿宋"/>
          <w:bCs/>
          <w:sz w:val="21"/>
          <w:szCs w:val="21"/>
          <w:highlight w:val="none"/>
          <w:lang w:val="en-US" w:eastAsia="zh-CN"/>
        </w:rPr>
      </w:pPr>
      <w:r>
        <w:rPr>
          <w:rFonts w:hint="eastAsia" w:ascii="仿宋" w:hAnsi="仿宋" w:eastAsia="仿宋" w:cs="仿宋"/>
          <w:b/>
          <w:bCs/>
          <w:sz w:val="24"/>
          <w:szCs w:val="21"/>
          <w:highlight w:val="none"/>
        </w:rPr>
        <w:t xml:space="preserve">项目编号：  </w:t>
      </w:r>
      <w:r>
        <w:rPr>
          <w:rFonts w:hint="eastAsia" w:ascii="仿宋" w:hAnsi="仿宋" w:eastAsia="仿宋" w:cs="仿宋"/>
          <w:b/>
          <w:bCs/>
          <w:sz w:val="24"/>
          <w:szCs w:val="21"/>
          <w:highlight w:val="none"/>
          <w:lang w:val="en-US" w:eastAsia="zh-CN"/>
        </w:rPr>
        <w:t xml:space="preserve">                          </w:t>
      </w:r>
    </w:p>
    <w:tbl>
      <w:tblPr>
        <w:tblStyle w:val="36"/>
        <w:tblW w:w="9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974"/>
        <w:gridCol w:w="974"/>
        <w:gridCol w:w="1138"/>
        <w:gridCol w:w="1443"/>
        <w:gridCol w:w="2068"/>
        <w:gridCol w:w="1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9" w:type="dxa"/>
            <w:vMerge w:val="restart"/>
            <w:tcBorders>
              <w:tl2br w:val="nil"/>
              <w:tr2bl w:val="nil"/>
            </w:tcBorders>
            <w:vAlign w:val="center"/>
          </w:tcPr>
          <w:p>
            <w:pPr>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974" w:type="dxa"/>
            <w:vMerge w:val="restart"/>
            <w:tcBorders>
              <w:tl2br w:val="nil"/>
              <w:tr2bl w:val="nil"/>
            </w:tcBorders>
            <w:vAlign w:val="center"/>
          </w:tcPr>
          <w:p>
            <w:pPr>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姓名</w:t>
            </w:r>
          </w:p>
        </w:tc>
        <w:tc>
          <w:tcPr>
            <w:tcW w:w="974" w:type="dxa"/>
            <w:vMerge w:val="restart"/>
            <w:tcBorders>
              <w:tl2br w:val="nil"/>
              <w:tr2bl w:val="nil"/>
            </w:tcBorders>
            <w:vAlign w:val="center"/>
          </w:tcPr>
          <w:p>
            <w:pPr>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lang w:eastAsia="zh-CN"/>
              </w:rPr>
              <w:t>本项目</w:t>
            </w:r>
            <w:r>
              <w:rPr>
                <w:rFonts w:hint="eastAsia" w:ascii="仿宋" w:hAnsi="仿宋" w:eastAsia="仿宋" w:cs="仿宋"/>
                <w:sz w:val="21"/>
                <w:szCs w:val="21"/>
                <w:highlight w:val="none"/>
              </w:rPr>
              <w:t>职务</w:t>
            </w:r>
          </w:p>
        </w:tc>
        <w:tc>
          <w:tcPr>
            <w:tcW w:w="1138" w:type="dxa"/>
            <w:vMerge w:val="restart"/>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联系电话</w:t>
            </w:r>
          </w:p>
        </w:tc>
        <w:tc>
          <w:tcPr>
            <w:tcW w:w="3511" w:type="dxa"/>
            <w:gridSpan w:val="2"/>
            <w:tcBorders>
              <w:tl2br w:val="nil"/>
              <w:tr2bl w:val="nil"/>
            </w:tcBorders>
            <w:vAlign w:val="center"/>
          </w:tcPr>
          <w:p>
            <w:pPr>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资格证明（附复印件）</w:t>
            </w:r>
          </w:p>
        </w:tc>
        <w:tc>
          <w:tcPr>
            <w:tcW w:w="1309" w:type="dxa"/>
            <w:vMerge w:val="restart"/>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r>
              <w:rPr>
                <w:rFonts w:hint="eastAsia" w:ascii="仿宋" w:hAnsi="仿宋" w:eastAsia="仿宋" w:cs="仿宋"/>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vMerge w:val="continue"/>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vMerge w:val="continue"/>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vMerge w:val="continue"/>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vMerge w:val="continue"/>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证书名称</w:t>
            </w:r>
          </w:p>
        </w:tc>
        <w:tc>
          <w:tcPr>
            <w:tcW w:w="2068" w:type="dxa"/>
            <w:tcBorders>
              <w:tl2br w:val="nil"/>
              <w:tr2bl w:val="nil"/>
            </w:tcBorders>
            <w:vAlign w:val="center"/>
          </w:tcPr>
          <w:p>
            <w:pPr>
              <w:spacing w:line="400" w:lineRule="exact"/>
              <w:jc w:val="center"/>
              <w:rPr>
                <w:rFonts w:ascii="仿宋" w:hAnsi="仿宋" w:eastAsia="仿宋" w:cs="仿宋"/>
                <w:sz w:val="21"/>
                <w:szCs w:val="21"/>
                <w:highlight w:val="none"/>
              </w:rPr>
            </w:pPr>
            <w:r>
              <w:rPr>
                <w:rFonts w:hint="eastAsia" w:ascii="仿宋" w:hAnsi="仿宋" w:eastAsia="仿宋" w:cs="仿宋"/>
                <w:sz w:val="21"/>
                <w:szCs w:val="21"/>
                <w:highlight w:val="none"/>
                <w:lang w:eastAsia="zh-CN"/>
              </w:rPr>
              <w:t>专业或级别</w:t>
            </w:r>
          </w:p>
        </w:tc>
        <w:tc>
          <w:tcPr>
            <w:tcW w:w="1309" w:type="dxa"/>
            <w:vMerge w:val="continue"/>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69"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974"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138" w:type="dxa"/>
            <w:tcBorders>
              <w:tl2br w:val="nil"/>
              <w:tr2bl w:val="nil"/>
            </w:tcBorders>
            <w:vAlign w:val="center"/>
          </w:tcPr>
          <w:p>
            <w:pPr>
              <w:spacing w:line="400" w:lineRule="exact"/>
              <w:jc w:val="center"/>
              <w:rPr>
                <w:rFonts w:ascii="仿宋" w:hAnsi="仿宋" w:eastAsia="仿宋" w:cs="仿宋"/>
                <w:sz w:val="21"/>
                <w:szCs w:val="21"/>
                <w:highlight w:val="none"/>
              </w:rPr>
            </w:pPr>
          </w:p>
        </w:tc>
        <w:tc>
          <w:tcPr>
            <w:tcW w:w="1443" w:type="dxa"/>
            <w:tcBorders>
              <w:tl2br w:val="nil"/>
              <w:tr2bl w:val="nil"/>
            </w:tcBorders>
            <w:vAlign w:val="center"/>
          </w:tcPr>
          <w:p>
            <w:pPr>
              <w:spacing w:line="400" w:lineRule="exact"/>
              <w:jc w:val="center"/>
              <w:rPr>
                <w:rFonts w:hint="eastAsia" w:ascii="仿宋" w:hAnsi="仿宋" w:eastAsia="仿宋" w:cs="仿宋"/>
                <w:sz w:val="21"/>
                <w:szCs w:val="21"/>
                <w:highlight w:val="none"/>
              </w:rPr>
            </w:pPr>
          </w:p>
        </w:tc>
        <w:tc>
          <w:tcPr>
            <w:tcW w:w="2068"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c>
          <w:tcPr>
            <w:tcW w:w="1309" w:type="dxa"/>
            <w:tcBorders>
              <w:tl2br w:val="nil"/>
              <w:tr2bl w:val="nil"/>
            </w:tcBorders>
            <w:vAlign w:val="center"/>
          </w:tcPr>
          <w:p>
            <w:pPr>
              <w:spacing w:line="400" w:lineRule="exact"/>
              <w:jc w:val="center"/>
              <w:rPr>
                <w:rFonts w:hint="eastAsia" w:ascii="仿宋" w:hAnsi="仿宋" w:eastAsia="仿宋" w:cs="仿宋"/>
                <w:sz w:val="21"/>
                <w:szCs w:val="21"/>
                <w:highlight w:val="none"/>
                <w:lang w:eastAsia="zh-CN"/>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default" w:ascii="仿宋" w:hAnsi="仿宋" w:eastAsia="仿宋" w:cs="仿宋"/>
          <w:b/>
          <w:bCs/>
          <w:sz w:val="24"/>
          <w:highlight w:val="none"/>
          <w:lang w:val="en-US" w:eastAsia="zh-CN"/>
        </w:rPr>
      </w:pPr>
      <w:r>
        <w:rPr>
          <w:rFonts w:hint="eastAsia" w:ascii="仿宋" w:hAnsi="仿宋" w:eastAsia="仿宋" w:cs="仿宋"/>
          <w:sz w:val="24"/>
          <w:highlight w:val="none"/>
        </w:rPr>
        <w:t>注：</w:t>
      </w:r>
      <w:r>
        <w:rPr>
          <w:rFonts w:hint="eastAsia" w:ascii="仿宋" w:hAnsi="仿宋" w:eastAsia="仿宋" w:cs="仿宋"/>
          <w:sz w:val="24"/>
          <w:highlight w:val="none"/>
          <w:lang w:val="en-US" w:eastAsia="zh-CN"/>
        </w:rPr>
        <w:t>此表不作为实质性内容，未提供此表不影响评审。</w:t>
      </w:r>
    </w:p>
    <w:p>
      <w:pPr>
        <w:spacing w:line="400" w:lineRule="exact"/>
        <w:jc w:val="center"/>
        <w:rPr>
          <w:rFonts w:ascii="仿宋" w:hAnsi="仿宋" w:eastAsia="仿宋" w:cs="仿宋"/>
          <w:b/>
          <w:bCs/>
          <w:sz w:val="21"/>
          <w:szCs w:val="21"/>
          <w:highlight w:val="none"/>
        </w:rPr>
      </w:pPr>
    </w:p>
    <w:p>
      <w:pPr>
        <w:spacing w:line="400" w:lineRule="exact"/>
        <w:jc w:val="center"/>
        <w:rPr>
          <w:rFonts w:ascii="仿宋" w:hAnsi="仿宋" w:eastAsia="仿宋" w:cs="仿宋"/>
          <w:b/>
          <w:bCs/>
          <w:sz w:val="21"/>
          <w:szCs w:val="21"/>
          <w:highlight w:val="none"/>
        </w:rPr>
      </w:pPr>
    </w:p>
    <w:p>
      <w:pPr>
        <w:spacing w:line="400" w:lineRule="exact"/>
        <w:jc w:val="both"/>
        <w:rPr>
          <w:rFonts w:ascii="仿宋" w:hAnsi="仿宋" w:eastAsia="仿宋" w:cs="仿宋"/>
          <w:b/>
          <w:bCs/>
          <w:sz w:val="21"/>
          <w:szCs w:val="21"/>
          <w:highlight w:val="none"/>
        </w:rPr>
      </w:pPr>
    </w:p>
    <w:p>
      <w:pPr>
        <w:adjustRightInd w:val="0"/>
        <w:spacing w:line="480" w:lineRule="auto"/>
        <w:jc w:val="left"/>
        <w:rPr>
          <w:rFonts w:ascii="仿宋" w:hAnsi="仿宋" w:eastAsia="仿宋" w:cs="仿宋"/>
          <w:bCs/>
          <w:sz w:val="24"/>
          <w:highlight w:val="none"/>
        </w:rPr>
      </w:pP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名称：        （盖章）</w:t>
      </w:r>
    </w:p>
    <w:p>
      <w:pPr>
        <w:spacing w:line="480" w:lineRule="auto"/>
        <w:rPr>
          <w:rFonts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pPr>
        <w:spacing w:line="480" w:lineRule="auto"/>
        <w:rPr>
          <w:rFonts w:hint="eastAsia" w:ascii="仿宋" w:hAnsi="仿宋" w:eastAsia="仿宋" w:cs="仿宋"/>
          <w:bCs/>
          <w:sz w:val="24"/>
          <w:highlight w:val="none"/>
        </w:rPr>
      </w:pPr>
      <w:r>
        <w:rPr>
          <w:rFonts w:hint="eastAsia" w:ascii="仿宋" w:hAnsi="仿宋" w:eastAsia="仿宋" w:cs="仿宋"/>
          <w:bCs/>
          <w:sz w:val="24"/>
          <w:highlight w:val="none"/>
        </w:rPr>
        <w:t>日期：</w:t>
      </w:r>
    </w:p>
    <w:p>
      <w:pPr>
        <w:pStyle w:val="19"/>
        <w:rPr>
          <w:rFonts w:hint="eastAsia"/>
          <w:highlight w:val="none"/>
        </w:rPr>
      </w:pPr>
    </w:p>
    <w:p>
      <w:pPr>
        <w:pStyle w:val="5"/>
        <w:spacing w:line="360" w:lineRule="auto"/>
        <w:ind w:right="537" w:rightChars="158"/>
        <w:jc w:val="center"/>
        <w:rPr>
          <w:rFonts w:hint="eastAsia" w:ascii="仿宋" w:hAnsi="仿宋" w:eastAsia="仿宋" w:cs="仿宋"/>
          <w:sz w:val="36"/>
          <w:highlight w:val="none"/>
        </w:rPr>
      </w:pPr>
      <w:r>
        <w:rPr>
          <w:rFonts w:hint="eastAsia" w:ascii="仿宋" w:hAnsi="仿宋" w:eastAsia="仿宋" w:cs="仿宋"/>
          <w:sz w:val="36"/>
          <w:szCs w:val="16"/>
          <w:highlight w:val="none"/>
        </w:rPr>
        <w:t>第四章 供应商应当提供的资格、资质性及</w:t>
      </w:r>
      <w:bookmarkStart w:id="127" w:name="_Toc331850067"/>
      <w:r>
        <w:rPr>
          <w:rFonts w:hint="eastAsia" w:ascii="仿宋" w:hAnsi="仿宋" w:eastAsia="仿宋" w:cs="仿宋"/>
          <w:sz w:val="36"/>
          <w:szCs w:val="16"/>
          <w:highlight w:val="none"/>
        </w:rPr>
        <w:t>其他类似效力要求的相关证明材料</w:t>
      </w:r>
      <w:bookmarkEnd w:id="127"/>
    </w:p>
    <w:p>
      <w:pPr>
        <w:adjustRightInd w:val="0"/>
        <w:snapToGrid w:val="0"/>
        <w:spacing w:line="360" w:lineRule="auto"/>
        <w:jc w:val="left"/>
        <w:rPr>
          <w:rFonts w:hint="eastAsia" w:ascii="仿宋" w:hAnsi="仿宋" w:eastAsia="仿宋" w:cs="仿宋"/>
          <w:b/>
          <w:bCs/>
          <w:sz w:val="24"/>
          <w:szCs w:val="22"/>
          <w:highlight w:val="none"/>
          <w:lang w:val="zh-CN"/>
        </w:rPr>
      </w:pPr>
      <w:bookmarkStart w:id="128" w:name="_Toc307501141"/>
      <w:bookmarkStart w:id="129" w:name="_Toc307564886"/>
      <w:r>
        <w:rPr>
          <w:rFonts w:hint="eastAsia" w:ascii="仿宋" w:hAnsi="仿宋" w:eastAsia="仿宋" w:cs="仿宋"/>
          <w:b/>
          <w:bCs/>
          <w:sz w:val="24"/>
          <w:szCs w:val="22"/>
          <w:highlight w:val="none"/>
          <w:lang w:val="zh-CN"/>
        </w:rPr>
        <w:t>一、应当提供的供应商资格、资质性及其他类似效力要求的相关证明材料</w:t>
      </w:r>
      <w:bookmarkEnd w:id="128"/>
      <w:bookmarkEnd w:id="129"/>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1.</w:t>
      </w:r>
      <w:r>
        <w:rPr>
          <w:rStyle w:val="104"/>
          <w:rFonts w:hint="eastAsia" w:ascii="仿宋" w:hAnsi="仿宋" w:eastAsia="仿宋" w:cs="仿宋"/>
          <w:color w:val="auto"/>
          <w:kern w:val="2"/>
          <w:sz w:val="24"/>
          <w:szCs w:val="24"/>
          <w:lang w:val="zh-CN"/>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2.</w:t>
      </w:r>
      <w:r>
        <w:rPr>
          <w:rStyle w:val="104"/>
          <w:rFonts w:hint="eastAsia" w:ascii="仿宋" w:hAnsi="仿宋" w:eastAsia="仿宋" w:cs="仿宋"/>
          <w:color w:val="auto"/>
          <w:kern w:val="2"/>
          <w:sz w:val="24"/>
          <w:szCs w:val="24"/>
          <w:lang w:val="zh-CN"/>
        </w:rPr>
        <w:t xml:space="preserve">具有良好的商业信誉和健全的财务会计制度【提供承诺函】； </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3.</w:t>
      </w:r>
      <w:r>
        <w:rPr>
          <w:rStyle w:val="104"/>
          <w:rFonts w:hint="eastAsia" w:ascii="仿宋" w:hAnsi="仿宋" w:eastAsia="仿宋" w:cs="仿宋"/>
          <w:color w:val="auto"/>
          <w:kern w:val="2"/>
          <w:sz w:val="24"/>
          <w:szCs w:val="24"/>
          <w:lang w:val="zh-CN"/>
        </w:rPr>
        <w:t xml:space="preserve">具有依法缴纳税收和社会保障资金的良好记录【提供承诺函】； </w:t>
      </w:r>
    </w:p>
    <w:p>
      <w:pPr>
        <w:spacing w:line="360" w:lineRule="auto"/>
        <w:textAlignment w:val="baseline"/>
        <w:rPr>
          <w:rStyle w:val="104"/>
          <w:rFonts w:hint="eastAsia" w:ascii="仿宋" w:hAnsi="仿宋" w:eastAsia="仿宋" w:cs="仿宋"/>
          <w:color w:val="auto"/>
          <w:kern w:val="2"/>
          <w:sz w:val="24"/>
          <w:szCs w:val="24"/>
          <w:lang w:val="zh-CN"/>
        </w:rPr>
      </w:pPr>
      <w:r>
        <w:rPr>
          <w:rStyle w:val="104"/>
          <w:rFonts w:hint="eastAsia" w:ascii="仿宋" w:hAnsi="仿宋" w:eastAsia="仿宋" w:cs="仿宋"/>
          <w:color w:val="auto"/>
          <w:kern w:val="2"/>
          <w:sz w:val="24"/>
          <w:szCs w:val="24"/>
        </w:rPr>
        <w:t>4.</w:t>
      </w:r>
      <w:r>
        <w:rPr>
          <w:rStyle w:val="104"/>
          <w:rFonts w:hint="eastAsia" w:ascii="仿宋" w:hAnsi="仿宋" w:eastAsia="仿宋" w:cs="仿宋"/>
          <w:color w:val="auto"/>
          <w:kern w:val="2"/>
          <w:sz w:val="24"/>
          <w:szCs w:val="24"/>
          <w:lang w:val="zh-CN"/>
        </w:rPr>
        <w:t>具有履行合同所必须的设备和专业技术能力【提供承诺函】；</w:t>
      </w:r>
    </w:p>
    <w:p>
      <w:pPr>
        <w:adjustRightInd w:val="0"/>
        <w:snapToGrid w:val="0"/>
        <w:spacing w:line="360" w:lineRule="auto"/>
        <w:jc w:val="left"/>
        <w:rPr>
          <w:rFonts w:hint="eastAsia" w:ascii="仿宋" w:hAnsi="仿宋" w:eastAsia="仿宋" w:cs="仿宋"/>
          <w:bCs/>
          <w:color w:val="000000" w:themeColor="text1"/>
          <w:sz w:val="24"/>
          <w:highlight w:val="none"/>
          <w:lang w:val="zh-CN" w:eastAsia="zh-CN"/>
          <w14:textFill>
            <w14:solidFill>
              <w14:schemeClr w14:val="tx1"/>
            </w14:solidFill>
          </w14:textFill>
        </w:rPr>
      </w:pPr>
      <w:r>
        <w:rPr>
          <w:rStyle w:val="104"/>
          <w:rFonts w:hint="eastAsia" w:ascii="仿宋" w:hAnsi="仿宋" w:eastAsia="仿宋" w:cs="仿宋"/>
          <w:color w:val="auto"/>
          <w:kern w:val="2"/>
          <w:sz w:val="24"/>
          <w:szCs w:val="24"/>
        </w:rPr>
        <w:t>5.</w:t>
      </w:r>
      <w:r>
        <w:rPr>
          <w:rStyle w:val="104"/>
          <w:rFonts w:hint="eastAsia" w:ascii="仿宋" w:hAnsi="仿宋" w:eastAsia="仿宋" w:cs="仿宋"/>
          <w:color w:val="auto"/>
          <w:kern w:val="2"/>
          <w:sz w:val="24"/>
          <w:szCs w:val="24"/>
          <w:lang w:val="zh-CN"/>
        </w:rPr>
        <w:t>参加本次采购活动前三年内(企业法人公司注册时间不足三年的，在本次投标前)，在经营活动中没有重大违法记录；【提供承诺函】；</w:t>
      </w:r>
    </w:p>
    <w:p>
      <w:pPr>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二、供应商应提供的服务的资格、资质性及其他类似效力要求的相关证明材料</w:t>
      </w:r>
    </w:p>
    <w:p>
      <w:pPr>
        <w:spacing w:line="440" w:lineRule="exact"/>
        <w:rPr>
          <w:rFonts w:hint="eastAsia" w:ascii="仿宋" w:hAnsi="仿宋" w:eastAsia="仿宋" w:cs="仿宋"/>
          <w:b w:val="0"/>
          <w:bCs/>
          <w:color w:val="000000"/>
          <w:sz w:val="24"/>
          <w:szCs w:val="22"/>
          <w:highlight w:val="none"/>
          <w:lang w:val="en-US" w:eastAsia="zh-CN"/>
        </w:rPr>
      </w:pPr>
      <w:r>
        <w:rPr>
          <w:rFonts w:hint="eastAsia" w:ascii="仿宋" w:hAnsi="仿宋" w:eastAsia="仿宋" w:cs="仿宋"/>
          <w:b w:val="0"/>
          <w:bCs/>
          <w:color w:val="000000"/>
          <w:sz w:val="24"/>
          <w:szCs w:val="22"/>
          <w:highlight w:val="none"/>
          <w:lang w:val="en-US" w:eastAsia="zh-CN"/>
        </w:rPr>
        <w:t>1.法定代表人/单位负责人身份证明材料复印件。</w:t>
      </w:r>
    </w:p>
    <w:p>
      <w:pPr>
        <w:spacing w:line="440" w:lineRule="exact"/>
        <w:rPr>
          <w:rFonts w:hint="eastAsia" w:ascii="仿宋" w:hAnsi="仿宋" w:eastAsia="仿宋" w:cs="仿宋"/>
          <w:b w:val="0"/>
          <w:bCs/>
          <w:color w:val="000000"/>
          <w:sz w:val="24"/>
          <w:szCs w:val="22"/>
          <w:highlight w:val="none"/>
          <w:lang w:val="en-US" w:eastAsia="zh-CN"/>
        </w:rPr>
      </w:pPr>
      <w:r>
        <w:rPr>
          <w:rFonts w:hint="eastAsia" w:ascii="仿宋" w:hAnsi="仿宋" w:eastAsia="仿宋" w:cs="仿宋"/>
          <w:b w:val="0"/>
          <w:bCs/>
          <w:color w:val="000000"/>
          <w:sz w:val="24"/>
          <w:szCs w:val="22"/>
          <w:highlight w:val="none"/>
          <w:lang w:val="en-US" w:eastAsia="zh-CN"/>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投标的，则可不提供。）</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br w:type="page"/>
      </w:r>
    </w:p>
    <w:p>
      <w:pPr>
        <w:pStyle w:val="4"/>
        <w:spacing w:line="240" w:lineRule="auto"/>
        <w:jc w:val="center"/>
        <w:rPr>
          <w:rFonts w:hint="eastAsia" w:ascii="仿宋" w:hAnsi="仿宋" w:eastAsia="仿宋" w:cs="仿宋"/>
          <w:bCs w:val="0"/>
          <w:sz w:val="36"/>
          <w:highlight w:val="none"/>
        </w:rPr>
      </w:pPr>
      <w:bookmarkStart w:id="130" w:name="_Toc15913"/>
      <w:r>
        <w:rPr>
          <w:rFonts w:hint="eastAsia" w:ascii="仿宋" w:hAnsi="仿宋" w:eastAsia="仿宋" w:cs="仿宋"/>
          <w:bCs w:val="0"/>
          <w:sz w:val="36"/>
          <w:highlight w:val="none"/>
        </w:rPr>
        <w:t>第</w:t>
      </w:r>
      <w:r>
        <w:rPr>
          <w:rFonts w:hint="eastAsia" w:ascii="仿宋" w:hAnsi="仿宋" w:eastAsia="仿宋" w:cs="仿宋"/>
          <w:bCs w:val="0"/>
          <w:sz w:val="36"/>
          <w:highlight w:val="none"/>
          <w:lang w:eastAsia="zh-CN"/>
        </w:rPr>
        <w:t>五</w:t>
      </w:r>
      <w:r>
        <w:rPr>
          <w:rFonts w:hint="eastAsia" w:ascii="仿宋" w:hAnsi="仿宋" w:eastAsia="仿宋" w:cs="仿宋"/>
          <w:bCs w:val="0"/>
          <w:sz w:val="36"/>
          <w:highlight w:val="none"/>
        </w:rPr>
        <w:t>章</w:t>
      </w:r>
      <w:r>
        <w:rPr>
          <w:rFonts w:hint="eastAsia" w:ascii="仿宋" w:hAnsi="仿宋" w:eastAsia="仿宋" w:cs="仿宋"/>
          <w:bCs w:val="0"/>
          <w:sz w:val="36"/>
          <w:highlight w:val="none"/>
          <w:lang w:eastAsia="zh-CN"/>
        </w:rPr>
        <w:t>竞争性磋商</w:t>
      </w:r>
      <w:r>
        <w:rPr>
          <w:rFonts w:hint="eastAsia" w:ascii="仿宋" w:hAnsi="仿宋" w:eastAsia="仿宋" w:cs="仿宋"/>
          <w:bCs w:val="0"/>
          <w:sz w:val="36"/>
          <w:highlight w:val="none"/>
        </w:rPr>
        <w:t>项目及要求</w:t>
      </w:r>
      <w:bookmarkEnd w:id="130"/>
      <w:bookmarkStart w:id="131" w:name="_Toc29627"/>
    </w:p>
    <w:p>
      <w:pPr>
        <w:pStyle w:val="32"/>
        <w:widowControl/>
        <w:spacing w:beforeAutospacing="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一、项目概况</w:t>
      </w:r>
      <w:bookmarkEnd w:id="131"/>
    </w:p>
    <w:p>
      <w:pPr>
        <w:spacing w:line="360" w:lineRule="auto"/>
        <w:textAlignment w:val="baseline"/>
        <w:rPr>
          <w:rFonts w:hint="eastAsia" w:ascii="仿宋" w:hAnsi="仿宋" w:eastAsia="仿宋" w:cs="仿宋"/>
          <w:b/>
          <w:bCs/>
          <w:color w:val="auto"/>
          <w:sz w:val="24"/>
        </w:rPr>
      </w:pPr>
      <w:r>
        <w:rPr>
          <w:rStyle w:val="104"/>
          <w:rFonts w:hint="eastAsia" w:ascii="仿宋" w:hAnsi="仿宋" w:eastAsia="仿宋" w:cs="仿宋"/>
          <w:color w:val="auto"/>
          <w:kern w:val="2"/>
          <w:sz w:val="24"/>
          <w:szCs w:val="24"/>
          <w:lang w:val="zh-CN"/>
        </w:rPr>
        <w:t>本项目</w:t>
      </w:r>
      <w:r>
        <w:rPr>
          <w:rStyle w:val="104"/>
          <w:rFonts w:hint="eastAsia" w:ascii="仿宋" w:hAnsi="仿宋" w:eastAsia="仿宋" w:cs="仿宋"/>
          <w:color w:val="auto"/>
          <w:kern w:val="2"/>
          <w:sz w:val="24"/>
          <w:szCs w:val="24"/>
        </w:rPr>
        <w:t>1个包，拟采购</w:t>
      </w:r>
      <w:r>
        <w:rPr>
          <w:rStyle w:val="104"/>
          <w:rFonts w:hint="eastAsia" w:ascii="仿宋" w:hAnsi="仿宋" w:eastAsia="仿宋" w:cs="仿宋"/>
          <w:color w:val="auto"/>
          <w:kern w:val="2"/>
          <w:sz w:val="24"/>
          <w:szCs w:val="24"/>
          <w:lang w:val="en-US" w:eastAsia="zh-CN"/>
        </w:rPr>
        <w:t>服务供应商1名，为采购人提供资中县中医医院信息化建设设计评估服务项目服务</w:t>
      </w:r>
      <w:r>
        <w:rPr>
          <w:rStyle w:val="104"/>
          <w:rFonts w:hint="eastAsia" w:ascii="仿宋" w:hAnsi="仿宋" w:eastAsia="仿宋" w:cs="仿宋"/>
          <w:color w:val="auto"/>
          <w:kern w:val="2"/>
          <w:sz w:val="24"/>
          <w:szCs w:val="24"/>
        </w:rPr>
        <w:t>。</w:t>
      </w:r>
    </w:p>
    <w:tbl>
      <w:tblPr>
        <w:tblStyle w:val="36"/>
        <w:tblW w:w="5418" w:type="pct"/>
        <w:tblInd w:w="-175"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2250"/>
        <w:gridCol w:w="2057"/>
        <w:gridCol w:w="3266"/>
        <w:gridCol w:w="79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5"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品目号</w:t>
            </w:r>
          </w:p>
        </w:tc>
        <w:tc>
          <w:tcPr>
            <w:tcW w:w="1219"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标的名称</w:t>
            </w:r>
          </w:p>
        </w:tc>
        <w:tc>
          <w:tcPr>
            <w:tcW w:w="1114" w:type="pct"/>
            <w:tcBorders>
              <w:right w:val="single" w:color="auto" w:sz="4" w:space="0"/>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服务期限</w:t>
            </w:r>
          </w:p>
        </w:tc>
        <w:tc>
          <w:tcPr>
            <w:tcW w:w="1769" w:type="pct"/>
            <w:tcBorders>
              <w:left w:val="single" w:color="auto" w:sz="4" w:space="0"/>
            </w:tcBorders>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val="en-US" w:eastAsia="zh-CN" w:bidi="ar"/>
              </w:rPr>
              <w:t>预算金额/最高限价（元）</w:t>
            </w:r>
          </w:p>
        </w:tc>
        <w:tc>
          <w:tcPr>
            <w:tcW w:w="430" w:type="pct"/>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5" w:type="pct"/>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01-01</w:t>
            </w:r>
          </w:p>
        </w:tc>
        <w:tc>
          <w:tcPr>
            <w:tcW w:w="1219" w:type="pct"/>
            <w:noWrap/>
            <w:vAlign w:val="center"/>
          </w:tcPr>
          <w:p>
            <w:pPr>
              <w:widowControl/>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val="en-US" w:eastAsia="zh-CN" w:bidi="ar"/>
              </w:rPr>
              <w:t>资中县中医医院信息化建设设计评估服务项目</w:t>
            </w:r>
          </w:p>
        </w:tc>
        <w:tc>
          <w:tcPr>
            <w:tcW w:w="1114" w:type="pct"/>
            <w:tcBorders>
              <w:right w:val="single" w:color="auto" w:sz="4" w:space="0"/>
            </w:tcBorders>
            <w:noWrap/>
            <w:vAlign w:val="center"/>
          </w:tcPr>
          <w:p>
            <w:pPr>
              <w:widowControl/>
              <w:jc w:val="center"/>
              <w:textAlignment w:val="center"/>
              <w:rPr>
                <w:rFonts w:hint="default"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合同签订之日起1年</w:t>
            </w:r>
          </w:p>
        </w:tc>
        <w:tc>
          <w:tcPr>
            <w:tcW w:w="1769" w:type="pct"/>
            <w:tcBorders>
              <w:lef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98000</w:t>
            </w:r>
          </w:p>
        </w:tc>
        <w:tc>
          <w:tcPr>
            <w:tcW w:w="430" w:type="pct"/>
            <w:noWrap/>
            <w:vAlign w:val="center"/>
          </w:tcPr>
          <w:p>
            <w:pPr>
              <w:jc w:val="center"/>
              <w:rPr>
                <w:rFonts w:hint="eastAsia" w:ascii="仿宋" w:hAnsi="仿宋" w:eastAsia="仿宋" w:cs="仿宋"/>
                <w:color w:val="auto"/>
                <w:sz w:val="21"/>
                <w:szCs w:val="21"/>
              </w:rPr>
            </w:pPr>
          </w:p>
        </w:tc>
      </w:tr>
    </w:tbl>
    <w:p>
      <w:pPr>
        <w:pStyle w:val="32"/>
        <w:widowControl/>
        <w:spacing w:beforeAutospacing="0" w:afterAutospacing="0"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、商务</w:t>
      </w:r>
      <w:r>
        <w:rPr>
          <w:rFonts w:hint="eastAsia" w:ascii="仿宋" w:hAnsi="仿宋" w:eastAsia="仿宋" w:cs="仿宋"/>
          <w:b/>
          <w:bCs/>
          <w:sz w:val="24"/>
          <w:szCs w:val="24"/>
          <w:lang w:val="en-US" w:eastAsia="zh-CN"/>
        </w:rPr>
        <w:t>要求（实质性要求）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1.服务期及地点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zh-CN"/>
        </w:rPr>
      </w:pPr>
      <w:r>
        <w:rPr>
          <w:rFonts w:hint="eastAsia" w:ascii="仿宋" w:hAnsi="仿宋" w:eastAsia="仿宋" w:cs="仿宋"/>
          <w:b/>
          <w:bCs/>
          <w:sz w:val="24"/>
          <w:szCs w:val="24"/>
          <w:lang w:val="zh-CN"/>
        </w:rPr>
        <w:t xml:space="preserve">1.1 </w:t>
      </w:r>
      <w:r>
        <w:rPr>
          <w:rFonts w:hint="eastAsia" w:ascii="仿宋" w:hAnsi="仿宋" w:eastAsia="仿宋" w:cs="仿宋"/>
          <w:b/>
          <w:bCs/>
          <w:sz w:val="24"/>
          <w:szCs w:val="24"/>
        </w:rPr>
        <w:t>服务</w:t>
      </w:r>
      <w:r>
        <w:rPr>
          <w:rFonts w:hint="eastAsia" w:ascii="仿宋" w:hAnsi="仿宋" w:eastAsia="仿宋" w:cs="仿宋"/>
          <w:b/>
          <w:bCs/>
          <w:sz w:val="24"/>
          <w:szCs w:val="24"/>
          <w:lang w:val="zh-CN"/>
        </w:rPr>
        <w:t>期：</w:t>
      </w:r>
      <w:r>
        <w:rPr>
          <w:rFonts w:hint="eastAsia" w:ascii="仿宋" w:hAnsi="仿宋" w:eastAsia="仿宋" w:cs="仿宋"/>
          <w:sz w:val="24"/>
          <w:szCs w:val="24"/>
          <w:lang w:val="en-US" w:eastAsia="zh-CN"/>
        </w:rPr>
        <w:t>合同签</w:t>
      </w:r>
      <w:r>
        <w:rPr>
          <w:rFonts w:hint="eastAsia" w:ascii="仿宋" w:hAnsi="仿宋" w:eastAsia="仿宋" w:cs="仿宋"/>
          <w:color w:val="auto"/>
          <w:sz w:val="24"/>
          <w:szCs w:val="24"/>
          <w:lang w:val="en-US" w:eastAsia="zh-CN"/>
        </w:rPr>
        <w:t>订之日起1年</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zh-CN"/>
        </w:rPr>
        <w:t xml:space="preserve">1.2 </w:t>
      </w:r>
      <w:r>
        <w:rPr>
          <w:rFonts w:hint="eastAsia" w:ascii="仿宋" w:hAnsi="仿宋" w:eastAsia="仿宋" w:cs="仿宋"/>
          <w:b/>
          <w:bCs/>
          <w:color w:val="auto"/>
          <w:sz w:val="24"/>
          <w:szCs w:val="24"/>
        </w:rPr>
        <w:t>服务</w:t>
      </w:r>
      <w:r>
        <w:rPr>
          <w:rFonts w:hint="eastAsia" w:ascii="仿宋" w:hAnsi="仿宋" w:eastAsia="仿宋" w:cs="仿宋"/>
          <w:b/>
          <w:bCs/>
          <w:color w:val="auto"/>
          <w:sz w:val="24"/>
          <w:szCs w:val="24"/>
          <w:lang w:val="zh-CN"/>
        </w:rPr>
        <w:t>地点：</w:t>
      </w:r>
      <w:r>
        <w:rPr>
          <w:rFonts w:hint="eastAsia" w:ascii="仿宋" w:hAnsi="仿宋" w:eastAsia="仿宋" w:cs="仿宋"/>
          <w:color w:val="auto"/>
          <w:sz w:val="24"/>
          <w:szCs w:val="24"/>
          <w:lang w:val="en-US" w:eastAsia="zh-CN"/>
        </w:rPr>
        <w:t>现场服务的在</w:t>
      </w:r>
      <w:r>
        <w:rPr>
          <w:rFonts w:hint="eastAsia" w:ascii="仿宋" w:hAnsi="仿宋" w:eastAsia="仿宋" w:cs="仿宋"/>
          <w:color w:val="auto"/>
          <w:sz w:val="24"/>
          <w:szCs w:val="24"/>
          <w:lang w:eastAsia="zh-CN"/>
        </w:rPr>
        <w:t>资中县中医医院</w:t>
      </w:r>
      <w:r>
        <w:rPr>
          <w:rFonts w:hint="eastAsia" w:ascii="仿宋" w:hAnsi="仿宋" w:eastAsia="仿宋" w:cs="仿宋"/>
          <w:color w:val="auto"/>
          <w:sz w:val="24"/>
          <w:szCs w:val="24"/>
          <w:lang w:val="zh-CN"/>
        </w:rPr>
        <w:t>院区，</w:t>
      </w:r>
      <w:r>
        <w:rPr>
          <w:rFonts w:hint="eastAsia" w:ascii="仿宋" w:hAnsi="仿宋" w:eastAsia="仿宋" w:cs="仿宋"/>
          <w:color w:val="auto"/>
          <w:sz w:val="24"/>
          <w:szCs w:val="24"/>
          <w:lang w:val="en-US" w:eastAsia="zh-CN"/>
        </w:rPr>
        <w:t>远程服务的由供应商自行选择地点</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zh-CN"/>
        </w:rPr>
        <w:t>2</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val="zh-CN"/>
        </w:rPr>
        <w:t>付款方法：</w:t>
      </w:r>
      <w:r>
        <w:rPr>
          <w:rFonts w:hint="eastAsia" w:ascii="仿宋" w:hAnsi="仿宋" w:eastAsia="仿宋" w:cs="仿宋"/>
          <w:b w:val="0"/>
          <w:bCs w:val="0"/>
          <w:color w:val="auto"/>
          <w:sz w:val="24"/>
          <w:szCs w:val="24"/>
        </w:rPr>
        <w:t>自合同签订之日起，10个工作日内供应商出具合法有效等票支付合同总金额的</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0%，合同履约结束</w:t>
      </w:r>
      <w:r>
        <w:rPr>
          <w:rFonts w:hint="eastAsia" w:ascii="仿宋" w:hAnsi="仿宋" w:eastAsia="仿宋" w:cs="仿宋"/>
          <w:b w:val="0"/>
          <w:bCs w:val="0"/>
          <w:color w:val="auto"/>
          <w:sz w:val="24"/>
          <w:szCs w:val="24"/>
          <w:lang w:eastAsia="zh-CN"/>
        </w:rPr>
        <w:t>后</w:t>
      </w:r>
      <w:r>
        <w:rPr>
          <w:rFonts w:hint="eastAsia" w:ascii="仿宋" w:hAnsi="仿宋" w:eastAsia="仿宋" w:cs="仿宋"/>
          <w:b w:val="0"/>
          <w:bCs w:val="0"/>
          <w:color w:val="auto"/>
          <w:sz w:val="24"/>
          <w:szCs w:val="24"/>
        </w:rPr>
        <w:t>支付合同总金额的</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0%，采购人完成相关审批程序后60日内支付。根据考核办法，如涉及考核扣款，应按扣除考核费用后的金额支付。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3.报价要求：</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的报价是</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响应本</w:t>
      </w:r>
      <w:r>
        <w:rPr>
          <w:rFonts w:hint="eastAsia" w:ascii="仿宋" w:hAnsi="仿宋" w:eastAsia="仿宋" w:cs="仿宋"/>
          <w:kern w:val="0"/>
          <w:sz w:val="24"/>
          <w:szCs w:val="24"/>
          <w:lang w:val="en-US" w:eastAsia="zh-CN"/>
        </w:rPr>
        <w:t>采购</w:t>
      </w:r>
      <w:r>
        <w:rPr>
          <w:rFonts w:hint="eastAsia" w:ascii="仿宋" w:hAnsi="仿宋" w:eastAsia="仿宋" w:cs="仿宋"/>
          <w:kern w:val="0"/>
          <w:sz w:val="24"/>
          <w:szCs w:val="24"/>
        </w:rPr>
        <w:t>项目要求的全部工作内容的价格体现，包括</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完成本项目所需的一切费用，采购人不再额外支付任何费用。报价包含且不限于以下内容：</w:t>
      </w:r>
      <w:r>
        <w:rPr>
          <w:rFonts w:hint="eastAsia" w:ascii="仿宋" w:hAnsi="仿宋" w:eastAsia="仿宋" w:cs="仿宋"/>
          <w:kern w:val="0"/>
          <w:sz w:val="24"/>
          <w:szCs w:val="24"/>
          <w:lang w:val="en-US" w:eastAsia="zh-CN"/>
        </w:rPr>
        <w:t>供应商服务的人员的差旅费、保险费用，供应商的管理费、税费，采购代理服务费等</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4</w:t>
      </w:r>
      <w:r>
        <w:rPr>
          <w:rFonts w:hint="eastAsia" w:ascii="仿宋" w:hAnsi="仿宋" w:eastAsia="仿宋" w:cs="仿宋"/>
          <w:b/>
          <w:bCs/>
          <w:kern w:val="0"/>
          <w:sz w:val="24"/>
          <w:szCs w:val="24"/>
        </w:rPr>
        <w:t>.验收要求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4.1履约验收主体：采购人信息科</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4.2履约验收时间：供应商提出验收申请之日起30日内组织验收</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136" w:rightChars="4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4.3验收组织方式：自行验收。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136" w:rightChars="4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4.4履约验收程序：</w:t>
      </w:r>
      <w:r>
        <w:rPr>
          <w:rFonts w:hint="eastAsia" w:ascii="仿宋" w:hAnsi="仿宋" w:eastAsia="仿宋" w:cs="仿宋"/>
          <w:color w:val="000000" w:themeColor="text1"/>
          <w:sz w:val="24"/>
          <w:szCs w:val="24"/>
          <w:lang w:eastAsia="zh-CN"/>
          <w14:textFill>
            <w14:solidFill>
              <w14:schemeClr w14:val="tx1"/>
            </w14:solidFill>
          </w14:textFill>
        </w:rPr>
        <w:t>通过</w:t>
      </w:r>
      <w:r>
        <w:rPr>
          <w:rFonts w:hint="eastAsia" w:ascii="仿宋" w:hAnsi="仿宋" w:eastAsia="仿宋" w:cs="仿宋"/>
          <w:color w:val="000000" w:themeColor="text1"/>
          <w:sz w:val="24"/>
          <w:szCs w:val="24"/>
          <w14:textFill>
            <w14:solidFill>
              <w14:schemeClr w14:val="tx1"/>
            </w14:solidFill>
          </w14:textFill>
        </w:rPr>
        <w:t>书面</w:t>
      </w:r>
      <w:r>
        <w:rPr>
          <w:rFonts w:hint="eastAsia" w:ascii="仿宋" w:hAnsi="仿宋" w:eastAsia="仿宋" w:cs="仿宋"/>
          <w:color w:val="000000" w:themeColor="text1"/>
          <w:sz w:val="24"/>
          <w:szCs w:val="24"/>
          <w:lang w:val="en-US" w:eastAsia="zh-CN"/>
          <w14:textFill>
            <w14:solidFill>
              <w14:schemeClr w14:val="tx1"/>
            </w14:solidFill>
          </w14:textFill>
        </w:rPr>
        <w:t>评价服务方式验收</w:t>
      </w:r>
      <w:r>
        <w:rPr>
          <w:rFonts w:hint="eastAsia" w:ascii="仿宋" w:hAnsi="仿宋" w:eastAsia="仿宋" w:cs="仿宋"/>
          <w:b w:val="0"/>
          <w:bCs w:val="0"/>
          <w:color w:val="auto"/>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4.5技术履约验收内容：按照本项目采购文件中“技术、服务要求”及成交人响应文件进行验收</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4.6商务履约验收内容：按照本项目采购文件中“商务要求”及成交人响应文件进行验收</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136" w:rightChars="4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4.7履约验收标准：验收严格按照《财政部关于进一步加强政府采购需求和履约验收管理的指导意见》（财库〔2016〕205号）的要求组织验收，以采购文件、合同要求及成交人响应文件技术响应为准。如采购双方如对质量要求和</w:t>
      </w:r>
      <w:r>
        <w:rPr>
          <w:rFonts w:hint="eastAsia" w:ascii="仿宋" w:hAnsi="仿宋" w:eastAsia="仿宋" w:cs="仿宋"/>
          <w:b/>
          <w:bCs/>
          <w:sz w:val="24"/>
          <w:szCs w:val="24"/>
        </w:rPr>
        <w:t>技术</w:t>
      </w:r>
      <w:r>
        <w:rPr>
          <w:rFonts w:hint="eastAsia" w:ascii="仿宋" w:hAnsi="仿宋" w:eastAsia="仿宋" w:cs="仿宋"/>
          <w:b w:val="0"/>
          <w:bCs w:val="0"/>
          <w:color w:val="auto"/>
          <w:sz w:val="24"/>
          <w:szCs w:val="24"/>
          <w:lang w:val="en-US" w:eastAsia="zh-CN"/>
        </w:rPr>
        <w:t>指标的约定标准有相互抵触或异议的事项，由采购人在采购与成交人响应文件中按质量</w:t>
      </w:r>
      <w:r>
        <w:rPr>
          <w:rFonts w:hint="eastAsia" w:ascii="仿宋" w:hAnsi="仿宋" w:eastAsia="仿宋" w:cs="仿宋"/>
          <w:b/>
          <w:bCs/>
          <w:sz w:val="24"/>
          <w:szCs w:val="24"/>
        </w:rPr>
        <w:t>要求</w:t>
      </w:r>
      <w:r>
        <w:rPr>
          <w:rFonts w:hint="eastAsia" w:ascii="仿宋" w:hAnsi="仿宋" w:eastAsia="仿宋" w:cs="仿宋"/>
          <w:b w:val="0"/>
          <w:bCs w:val="0"/>
          <w:color w:val="auto"/>
          <w:sz w:val="24"/>
          <w:szCs w:val="24"/>
          <w:lang w:val="en-US" w:eastAsia="zh-CN"/>
        </w:rPr>
        <w:t>和技术指标、行业标准比较优胜的原则确定该项的约定标准进行验收。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4.8验收程序和内容：商务条款和技术条款均逐条验收；如出现争议，在场验收人员无法确定的，委托第三方质检机构进行检测，检测费用由成交人垫付，最终验收标准以检测结果为准，如检测合格由采购人承担检测费用，如检测不合格由成交人承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4.9验收相关事宜及法律责任：</w:t>
      </w:r>
      <w:r>
        <w:rPr>
          <w:rFonts w:hint="eastAsia" w:ascii="仿宋" w:hAnsi="仿宋" w:eastAsia="仿宋" w:cs="仿宋"/>
          <w:sz w:val="24"/>
          <w:szCs w:val="24"/>
        </w:rPr>
        <w:t>如出现成交供应商提供虚假材料谋取成交或达不到采购要求的，采购方有权拒绝验收，并按政府采购相关法律法规向采购方同级财政部门汇报，追究其相关法律责任。</w:t>
      </w:r>
    </w:p>
    <w:p>
      <w:pPr>
        <w:spacing w:line="360" w:lineRule="auto"/>
        <w:ind w:firstLine="480" w:firstLineChars="200"/>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4.10风险处置措施和替代方案：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136" w:rightChars="4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4.10.1风险处置措施：除不可抗力或者合同履行将损害国家利益和社会公共利益导致合同无法履行或者履行没有意义外，成交人不得放弃成交，供应商无故放弃成交的将承担以下风险1.通报同级财政部门。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color w:val="auto"/>
          <w:sz w:val="24"/>
          <w:szCs w:val="24"/>
          <w:lang w:val="en-US" w:eastAsia="zh-CN"/>
        </w:rPr>
        <w:t>4.10.2替代方案：本项目无替代方案。</w:t>
      </w:r>
    </w:p>
    <w:p>
      <w:pPr>
        <w:pStyle w:val="69"/>
        <w:widowControl/>
        <w:tabs>
          <w:tab w:val="left" w:pos="11"/>
          <w:tab w:val="left" w:pos="152"/>
          <w:tab w:val="left" w:pos="294"/>
        </w:tabs>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5.服务考核</w:t>
      </w:r>
      <w:r>
        <w:rPr>
          <w:rFonts w:hint="eastAsia" w:ascii="仿宋" w:hAnsi="仿宋" w:eastAsia="仿宋" w:cs="仿宋"/>
          <w:b/>
          <w:bCs/>
          <w:color w:val="auto"/>
          <w:sz w:val="24"/>
          <w:szCs w:val="24"/>
        </w:rPr>
        <w:t>要求：</w:t>
      </w:r>
    </w:p>
    <w:p>
      <w:pPr>
        <w:pStyle w:val="106"/>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由采购方对服务提供方进行服务满意度考核。方法是：采收方与服务供应方协商编制服务满意度调查表。采购方组织接受服务的相关人员进行服务满意度调查，</w:t>
      </w:r>
      <w:r>
        <w:rPr>
          <w:rFonts w:hint="eastAsia" w:ascii="仿宋" w:hAnsi="仿宋" w:eastAsia="仿宋" w:cs="仿宋"/>
          <w:color w:val="auto"/>
          <w:sz w:val="24"/>
          <w:szCs w:val="24"/>
          <w:lang w:eastAsia="zh-CN"/>
        </w:rPr>
        <w:t>通过</w:t>
      </w:r>
      <w:r>
        <w:rPr>
          <w:rFonts w:hint="eastAsia" w:ascii="仿宋" w:hAnsi="仿宋" w:eastAsia="仿宋" w:cs="仿宋"/>
          <w:color w:val="auto"/>
          <w:sz w:val="24"/>
          <w:szCs w:val="24"/>
        </w:rPr>
        <w:t>书面</w:t>
      </w:r>
      <w:r>
        <w:rPr>
          <w:rFonts w:hint="eastAsia" w:ascii="仿宋" w:hAnsi="仿宋" w:eastAsia="仿宋" w:cs="仿宋"/>
          <w:color w:val="auto"/>
          <w:sz w:val="24"/>
          <w:szCs w:val="24"/>
          <w:lang w:val="en-US" w:eastAsia="zh-CN"/>
        </w:rPr>
        <w:t>评价服务分项得分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全部100分</w:t>
      </w:r>
      <w:r>
        <w:rPr>
          <w:rFonts w:hint="eastAsia" w:ascii="仿宋" w:hAnsi="仿宋" w:eastAsia="仿宋" w:cs="仿宋"/>
          <w:color w:val="auto"/>
          <w:sz w:val="24"/>
          <w:szCs w:val="24"/>
        </w:rPr>
        <w:t>支付应付金额全款，</w:t>
      </w:r>
      <w:r>
        <w:rPr>
          <w:rFonts w:hint="eastAsia" w:ascii="仿宋" w:hAnsi="仿宋" w:eastAsia="仿宋" w:cs="仿宋"/>
          <w:color w:val="auto"/>
          <w:sz w:val="24"/>
          <w:szCs w:val="24"/>
          <w:lang w:val="en-US" w:eastAsia="zh-CN"/>
        </w:rPr>
        <w:t>综合平均评分低于100分</w:t>
      </w:r>
      <w:r>
        <w:rPr>
          <w:rFonts w:hint="eastAsia" w:ascii="仿宋" w:hAnsi="仿宋" w:eastAsia="仿宋" w:cs="仿宋"/>
          <w:color w:val="auto"/>
          <w:sz w:val="24"/>
          <w:szCs w:val="24"/>
        </w:rPr>
        <w:t>，则</w:t>
      </w:r>
      <w:r>
        <w:rPr>
          <w:rFonts w:hint="eastAsia" w:ascii="仿宋" w:hAnsi="仿宋" w:eastAsia="仿宋" w:cs="仿宋"/>
          <w:color w:val="auto"/>
          <w:sz w:val="24"/>
          <w:szCs w:val="24"/>
          <w:lang w:eastAsia="zh-CN"/>
        </w:rPr>
        <w:t>不再支付第二笔费用</w:t>
      </w:r>
      <w:r>
        <w:rPr>
          <w:rFonts w:hint="eastAsia" w:ascii="仿宋" w:hAnsi="仿宋" w:eastAsia="仿宋" w:cs="仿宋"/>
          <w:color w:val="auto"/>
          <w:sz w:val="24"/>
          <w:szCs w:val="24"/>
        </w:rPr>
        <w:t>。</w:t>
      </w:r>
    </w:p>
    <w:p>
      <w:pPr>
        <w:pStyle w:val="69"/>
        <w:widowControl/>
        <w:tabs>
          <w:tab w:val="left" w:pos="11"/>
          <w:tab w:val="left" w:pos="152"/>
          <w:tab w:val="left" w:pos="294"/>
        </w:tabs>
        <w:spacing w:line="360" w:lineRule="auto"/>
        <w:ind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6.</w:t>
      </w:r>
      <w:r>
        <w:rPr>
          <w:rFonts w:hint="eastAsia" w:ascii="仿宋" w:hAnsi="仿宋" w:eastAsia="仿宋" w:cs="仿宋"/>
          <w:b/>
          <w:bCs/>
          <w:sz w:val="24"/>
          <w:szCs w:val="24"/>
        </w:rPr>
        <w:t>知识产权：</w:t>
      </w:r>
    </w:p>
    <w:p>
      <w:pPr>
        <w:pStyle w:val="69"/>
        <w:widowControl/>
        <w:tabs>
          <w:tab w:val="left" w:pos="11"/>
          <w:tab w:val="left" w:pos="152"/>
          <w:tab w:val="left" w:pos="294"/>
        </w:tabs>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知识产权保护：</w:t>
      </w:r>
      <w:r>
        <w:rPr>
          <w:rFonts w:hint="eastAsia" w:ascii="仿宋" w:hAnsi="仿宋" w:eastAsia="仿宋" w:cs="仿宋"/>
          <w:sz w:val="24"/>
          <w:szCs w:val="24"/>
          <w:lang w:eastAsia="zh-CN"/>
        </w:rPr>
        <w:t>供应商</w:t>
      </w:r>
      <w:r>
        <w:rPr>
          <w:rFonts w:hint="eastAsia" w:ascii="仿宋" w:hAnsi="仿宋" w:eastAsia="仿宋" w:cs="仿宋"/>
          <w:sz w:val="24"/>
          <w:szCs w:val="24"/>
        </w:rPr>
        <w:t>提供的软件必须符合国家相关法律法规的要求，保证在本项目使用的任何产品和服务（包括部分使用）不侵犯他人知识产权，否则，由</w:t>
      </w:r>
      <w:r>
        <w:rPr>
          <w:rFonts w:hint="eastAsia" w:ascii="仿宋" w:hAnsi="仿宋" w:eastAsia="仿宋" w:cs="仿宋"/>
          <w:sz w:val="24"/>
          <w:szCs w:val="24"/>
          <w:lang w:eastAsia="zh-CN"/>
        </w:rPr>
        <w:t>成交供应商</w:t>
      </w:r>
      <w:r>
        <w:rPr>
          <w:rFonts w:hint="eastAsia" w:ascii="仿宋" w:hAnsi="仿宋" w:eastAsia="仿宋" w:cs="仿宋"/>
          <w:sz w:val="24"/>
          <w:szCs w:val="24"/>
        </w:rPr>
        <w:t>承担所有相关责任，由此而造成采购方损失的，由</w:t>
      </w:r>
      <w:r>
        <w:rPr>
          <w:rFonts w:hint="eastAsia" w:ascii="仿宋" w:hAnsi="仿宋" w:eastAsia="仿宋" w:cs="仿宋"/>
          <w:sz w:val="24"/>
          <w:szCs w:val="24"/>
          <w:lang w:eastAsia="zh-CN"/>
        </w:rPr>
        <w:t>成交供应商</w:t>
      </w:r>
      <w:r>
        <w:rPr>
          <w:rFonts w:hint="eastAsia" w:ascii="仿宋" w:hAnsi="仿宋" w:eastAsia="仿宋" w:cs="仿宋"/>
          <w:sz w:val="24"/>
          <w:szCs w:val="24"/>
        </w:rPr>
        <w:t>赔偿。</w:t>
      </w:r>
      <w:r>
        <w:rPr>
          <w:rFonts w:hint="eastAsia" w:ascii="仿宋" w:hAnsi="仿宋" w:eastAsia="仿宋" w:cs="仿宋"/>
          <w:sz w:val="24"/>
          <w:szCs w:val="24"/>
          <w:lang w:eastAsia="zh-CN"/>
        </w:rPr>
        <w:t>成交供应商</w:t>
      </w:r>
      <w:r>
        <w:rPr>
          <w:rFonts w:hint="eastAsia" w:ascii="仿宋" w:hAnsi="仿宋" w:eastAsia="仿宋" w:cs="仿宋"/>
          <w:sz w:val="24"/>
          <w:szCs w:val="24"/>
        </w:rPr>
        <w:t>在项目实施过程中采用非自有软件的知识产权，在投标报价中已包含合法获取并使用的相关费用。</w:t>
      </w:r>
    </w:p>
    <w:p>
      <w:pPr>
        <w:pStyle w:val="69"/>
        <w:widowControl/>
        <w:tabs>
          <w:tab w:val="left" w:pos="11"/>
          <w:tab w:val="left" w:pos="152"/>
          <w:tab w:val="left" w:pos="294"/>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.2软件使用权：采购人享有本项目实施过程中产生的知识成果及知识产权的永久使用权，</w:t>
      </w:r>
      <w:r>
        <w:rPr>
          <w:rFonts w:hint="eastAsia" w:ascii="仿宋" w:hAnsi="仿宋" w:eastAsia="仿宋" w:cs="仿宋"/>
          <w:sz w:val="24"/>
          <w:szCs w:val="24"/>
          <w:lang w:eastAsia="zh-CN"/>
        </w:rPr>
        <w:t>成交供应商</w:t>
      </w:r>
      <w:r>
        <w:rPr>
          <w:rFonts w:hint="eastAsia" w:ascii="仿宋" w:hAnsi="仿宋" w:eastAsia="仿宋" w:cs="仿宋"/>
          <w:sz w:val="24"/>
          <w:szCs w:val="24"/>
        </w:rPr>
        <w:t>有义务向采购人提供取软件程序源代码。合同终止或中止或合同出现争议期间，</w:t>
      </w:r>
      <w:r>
        <w:rPr>
          <w:rFonts w:hint="eastAsia" w:ascii="仿宋" w:hAnsi="仿宋" w:eastAsia="仿宋" w:cs="仿宋"/>
          <w:sz w:val="24"/>
          <w:szCs w:val="24"/>
          <w:lang w:eastAsia="zh-CN"/>
        </w:rPr>
        <w:t>成交供应商</w:t>
      </w:r>
      <w:r>
        <w:rPr>
          <w:rFonts w:hint="eastAsia" w:ascii="仿宋" w:hAnsi="仿宋" w:eastAsia="仿宋" w:cs="仿宋"/>
          <w:sz w:val="24"/>
          <w:szCs w:val="24"/>
        </w:rPr>
        <w:t>不得设置任何软件登陆密码等方式，限制采购人正常使用。因</w:t>
      </w:r>
      <w:r>
        <w:rPr>
          <w:rFonts w:hint="eastAsia" w:ascii="仿宋" w:hAnsi="仿宋" w:eastAsia="仿宋" w:cs="仿宋"/>
          <w:sz w:val="24"/>
          <w:szCs w:val="24"/>
          <w:lang w:eastAsia="zh-CN"/>
        </w:rPr>
        <w:t>成交供应商</w:t>
      </w:r>
      <w:r>
        <w:rPr>
          <w:rFonts w:hint="eastAsia" w:ascii="仿宋" w:hAnsi="仿宋" w:eastAsia="仿宋" w:cs="仿宋"/>
          <w:sz w:val="24"/>
          <w:szCs w:val="24"/>
        </w:rPr>
        <w:t>单方面限制导致采购人无法使用软件造成院方的损失，均由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负责及承担。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.3 安全保密性：</w:t>
      </w:r>
      <w:r>
        <w:rPr>
          <w:rFonts w:hint="eastAsia" w:ascii="仿宋" w:hAnsi="仿宋" w:eastAsia="仿宋" w:cs="仿宋"/>
          <w:sz w:val="24"/>
          <w:szCs w:val="24"/>
          <w:lang w:eastAsia="zh-CN"/>
        </w:rPr>
        <w:t>成交供应商</w:t>
      </w:r>
      <w:r>
        <w:rPr>
          <w:rFonts w:hint="eastAsia" w:ascii="仿宋" w:hAnsi="仿宋" w:eastAsia="仿宋" w:cs="仿宋"/>
          <w:sz w:val="24"/>
          <w:szCs w:val="24"/>
        </w:rPr>
        <w:t>在项目实施过程中获取的有关采购方的任何信息均须保密，并采取有效的保密措施和手段，严禁泄露给第三方，否则，除承担违约责任外，还应赔偿由此给采购方造成的一切损失。</w:t>
      </w:r>
    </w:p>
    <w:p>
      <w:pPr>
        <w:spacing w:line="360" w:lineRule="auto"/>
        <w:rPr>
          <w:rFonts w:hint="eastAsia"/>
          <w:lang w:eastAsia="zh-CN"/>
        </w:rPr>
      </w:pPr>
      <w:r>
        <w:rPr>
          <w:rFonts w:hint="eastAsia" w:ascii="仿宋" w:hAnsi="仿宋" w:eastAsia="仿宋" w:cs="仿宋"/>
          <w:b/>
          <w:bCs/>
          <w:sz w:val="24"/>
        </w:rPr>
        <w:t>注：以上商务要求为实质性条款，均不允许负偏离，负偏离视为非实质性响应投标文件，做无效投标处理，有明确要求的须按要求提供证明材料，所有商务要求均须按</w:t>
      </w:r>
      <w:r>
        <w:rPr>
          <w:rFonts w:hint="eastAsia" w:ascii="仿宋" w:hAnsi="仿宋" w:eastAsia="仿宋" w:cs="仿宋"/>
          <w:b/>
          <w:bCs/>
          <w:sz w:val="24"/>
          <w:lang w:eastAsia="zh-CN"/>
        </w:rPr>
        <w:t>采购文件</w:t>
      </w:r>
      <w:r>
        <w:rPr>
          <w:rFonts w:hint="eastAsia" w:ascii="仿宋" w:hAnsi="仿宋" w:eastAsia="仿宋" w:cs="仿宋"/>
          <w:b/>
          <w:bCs/>
          <w:sz w:val="24"/>
        </w:rPr>
        <w:t>要求在商务响应表中予以应答。</w:t>
      </w:r>
    </w:p>
    <w:p>
      <w:pPr>
        <w:pStyle w:val="32"/>
        <w:widowControl/>
        <w:spacing w:beforeAutospacing="0" w:afterAutospacing="0"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lang w:val="en-US" w:eastAsia="zh-CN"/>
        </w:rPr>
        <w:t>服务技术要求</w:t>
      </w:r>
    </w:p>
    <w:p>
      <w:pPr>
        <w:pStyle w:val="32"/>
        <w:widowControl/>
        <w:spacing w:beforeAutospacing="0" w:afterAutospacing="0"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（一）服务内容</w:t>
      </w:r>
    </w:p>
    <w:bookmarkEnd w:id="122"/>
    <w:p>
      <w:pPr>
        <w:pStyle w:val="32"/>
        <w:widowControl/>
        <w:spacing w:beforeAutospacing="0" w:afterAutospacing="0" w:line="360" w:lineRule="auto"/>
        <w:ind w:firstLine="482" w:firstLineChars="200"/>
        <w:jc w:val="both"/>
        <w:rPr>
          <w:rFonts w:hint="eastAsia" w:ascii="仿宋" w:hAnsi="仿宋" w:eastAsia="仿宋" w:cs="仿宋"/>
          <w:b/>
          <w:bCs/>
          <w:sz w:val="24"/>
          <w:szCs w:val="24"/>
          <w:lang w:val="en-US" w:eastAsia="zh-CN"/>
        </w:rPr>
      </w:pPr>
      <w:bookmarkStart w:id="132" w:name="_Toc12312"/>
      <w:bookmarkStart w:id="133" w:name="_Toc375898989"/>
      <w:bookmarkStart w:id="134" w:name="PO_默认文件内容_11"/>
      <w:r>
        <w:rPr>
          <w:rFonts w:hint="eastAsia" w:ascii="仿宋" w:hAnsi="仿宋" w:eastAsia="仿宋" w:cs="仿宋"/>
          <w:b/>
          <w:bCs/>
          <w:sz w:val="24"/>
          <w:szCs w:val="24"/>
          <w:lang w:val="en-US" w:eastAsia="zh-CN"/>
        </w:rPr>
        <w:t>在服务期内，供应商为采购方提供医院信息化建设规划和医院信息系统相关评级咨询服务：</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利用自己的专家团队为医院近几年信息化建设规划提供指导，重点在需求分析、可行性研究、建设方案、标准执行、资料文审、现场评估等方面予以技术支持；帮助采购方在信息化建设过程中既符合采购方需求又遵循国家和省信息管理部门的新要求、新思路和新技术应用，以及国家信息化建设的新标准、新规范，提高项目建设整体质量。</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供应商为采购方提供信息化相关评审支持，包括但不限于现场指导、远程指导培训等方式，提高采购方各项信息化评审通过率，协助完成采购方年度信息化评审任务。</w:t>
      </w:r>
    </w:p>
    <w:p>
      <w:pPr>
        <w:numPr>
          <w:ilvl w:val="0"/>
          <w:numId w:val="0"/>
        </w:numPr>
        <w:spacing w:line="360" w:lineRule="auto"/>
        <w:ind w:left="0" w:leftChars="0" w:firstLine="480" w:firstLineChars="200"/>
        <w:rPr>
          <w:rFonts w:hint="default" w:ascii="仿宋" w:hAnsi="仿宋" w:eastAsia="仿宋" w:cs="仿宋"/>
          <w:b/>
          <w:bCs/>
          <w:color w:val="auto"/>
          <w:sz w:val="24"/>
          <w:szCs w:val="24"/>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lang w:val="en-US" w:eastAsia="zh-CN"/>
        </w:rPr>
        <w:t>合同签订后立即安排相关人员指导采购方2024年相关卫生信息化评审工作，在采购方的协助下编制医院信息化建设规划。</w:t>
      </w:r>
    </w:p>
    <w:p>
      <w:pPr>
        <w:pStyle w:val="32"/>
        <w:widowControl/>
        <w:spacing w:beforeAutospacing="0" w:afterAutospacing="0"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（二）成果要求</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享有采购方信息化建设项目编制成果的著作权，项目调研成果和设计成果归采购人所有，编制单位具有相关成果的署名权。编制单位不得擅自对外发表、出版或者用于与采购方项目无关的工程，确实因学术交流、职称评定等需要而要做发表的需征得采购人同意，若因此带来的相关法律经济纠纷与采购人无关，编制单位应自行承担全部法律和经济等相关责任。</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2.供应商提供的成果包括纸质文件和电子文件（至少各1份），纸质成果必须签署齐全，图文清晰，图面清晰，内容完整齐全。</w:t>
      </w:r>
    </w:p>
    <w:p>
      <w:pPr>
        <w:numPr>
          <w:ilvl w:val="0"/>
          <w:numId w:val="0"/>
        </w:numPr>
        <w:spacing w:line="360" w:lineRule="auto"/>
        <w:ind w:firstLine="480" w:firstLineChars="200"/>
        <w:rPr>
          <w:rFonts w:hint="eastAsia" w:ascii="仿宋" w:hAnsi="仿宋" w:eastAsia="仿宋" w:cs="仿宋"/>
          <w:sz w:val="24"/>
          <w:szCs w:val="24"/>
          <w:lang w:val="zh-CN" w:eastAsia="zh-CN"/>
        </w:rPr>
      </w:pPr>
    </w:p>
    <w:p>
      <w:pPr>
        <w:numPr>
          <w:ilvl w:val="0"/>
          <w:numId w:val="0"/>
        </w:num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zh-CN" w:eastAsia="zh-CN"/>
        </w:rPr>
        <w:t>注：以上服务内容及服务要求</w:t>
      </w:r>
      <w:r>
        <w:rPr>
          <w:rFonts w:hint="eastAsia" w:ascii="仿宋" w:hAnsi="仿宋" w:eastAsia="仿宋" w:cs="仿宋"/>
          <w:b/>
          <w:bCs/>
          <w:sz w:val="24"/>
          <w:szCs w:val="24"/>
          <w:lang w:val="en-US" w:eastAsia="zh-CN"/>
        </w:rPr>
        <w:t>均为实质性要求，均不允许负偏离，</w:t>
      </w:r>
      <w:r>
        <w:rPr>
          <w:rFonts w:hint="eastAsia" w:ascii="仿宋" w:hAnsi="仿宋" w:eastAsia="仿宋" w:cs="仿宋"/>
          <w:b/>
          <w:bCs/>
          <w:sz w:val="24"/>
          <w:szCs w:val="24"/>
          <w:lang w:val="zh-CN" w:eastAsia="zh-CN"/>
        </w:rPr>
        <w:t>服务内容及服务要求</w:t>
      </w:r>
      <w:r>
        <w:rPr>
          <w:rFonts w:hint="eastAsia" w:ascii="仿宋" w:hAnsi="仿宋" w:eastAsia="仿宋" w:cs="仿宋"/>
          <w:b/>
          <w:bCs/>
          <w:sz w:val="24"/>
          <w:szCs w:val="24"/>
          <w:lang w:val="en-US" w:eastAsia="zh-CN"/>
        </w:rPr>
        <w:t>须在技术、服务响应表中应答，</w:t>
      </w:r>
      <w:r>
        <w:rPr>
          <w:rFonts w:hint="eastAsia" w:ascii="仿宋" w:hAnsi="仿宋" w:eastAsia="仿宋" w:cs="仿宋"/>
          <w:b/>
          <w:bCs/>
          <w:sz w:val="24"/>
          <w:szCs w:val="24"/>
          <w:lang w:val="zh-CN" w:eastAsia="zh-CN"/>
        </w:rPr>
        <w:t>有特殊要求的，还须按要求提供证明材料。</w:t>
      </w:r>
    </w:p>
    <w:p>
      <w:pPr>
        <w:rPr>
          <w:rFonts w:hint="eastAsia" w:ascii="仿宋" w:hAnsi="仿宋" w:eastAsia="仿宋"/>
          <w:b/>
          <w:bCs/>
          <w:sz w:val="36"/>
          <w:highlight w:val="none"/>
        </w:rPr>
      </w:pPr>
    </w:p>
    <w:p>
      <w:pPr>
        <w:ind w:firstLine="2168" w:firstLineChars="600"/>
        <w:rPr>
          <w:rFonts w:ascii="仿宋" w:hAnsi="仿宋" w:eastAsia="仿宋"/>
          <w:b/>
          <w:bCs/>
          <w:sz w:val="36"/>
          <w:highlight w:val="none"/>
        </w:rPr>
      </w:pPr>
      <w:r>
        <w:rPr>
          <w:rFonts w:hint="eastAsia" w:ascii="仿宋" w:hAnsi="仿宋" w:eastAsia="仿宋"/>
          <w:b/>
          <w:bCs/>
          <w:sz w:val="36"/>
          <w:highlight w:val="none"/>
        </w:rPr>
        <w:t>第六章  评标</w:t>
      </w:r>
      <w:r>
        <w:rPr>
          <w:rFonts w:hint="eastAsia" w:ascii="仿宋" w:hAnsi="仿宋" w:eastAsia="仿宋"/>
          <w:b/>
          <w:bCs/>
          <w:sz w:val="36"/>
          <w:highlight w:val="none"/>
          <w:lang w:eastAsia="zh-CN"/>
        </w:rPr>
        <w:t>（评审）</w:t>
      </w:r>
      <w:r>
        <w:rPr>
          <w:rFonts w:hint="eastAsia" w:ascii="仿宋" w:hAnsi="仿宋" w:eastAsia="仿宋"/>
          <w:b/>
          <w:bCs/>
          <w:sz w:val="36"/>
          <w:highlight w:val="none"/>
        </w:rPr>
        <w:t>办法</w:t>
      </w:r>
      <w:bookmarkEnd w:id="132"/>
      <w:bookmarkStart w:id="135" w:name="_Hlt101846155"/>
      <w:bookmarkEnd w:id="135"/>
      <w:bookmarkStart w:id="136" w:name="_Toc183582280"/>
      <w:bookmarkStart w:id="137" w:name="_Toc183682415"/>
      <w:bookmarkStart w:id="138" w:name="_Toc217446097"/>
      <w:bookmarkStart w:id="139" w:name="_Toc208849007"/>
    </w:p>
    <w:p>
      <w:pPr>
        <w:rPr>
          <w:rFonts w:hint="eastAsia" w:ascii="仿宋" w:hAnsi="仿宋" w:eastAsia="仿宋"/>
          <w:b/>
          <w:sz w:val="24"/>
          <w:highlight w:val="none"/>
        </w:rPr>
      </w:pPr>
    </w:p>
    <w:bookmarkEnd w:id="136"/>
    <w:bookmarkEnd w:id="137"/>
    <w:bookmarkEnd w:id="138"/>
    <w:bookmarkEnd w:id="139"/>
    <w:p>
      <w:pPr>
        <w:pStyle w:val="5"/>
        <w:keepNext w:val="0"/>
        <w:keepLines w:val="0"/>
        <w:spacing w:before="0" w:after="0" w:line="360" w:lineRule="auto"/>
        <w:ind w:firstLine="470" w:firstLineChars="196"/>
        <w:outlineLvl w:val="0"/>
        <w:rPr>
          <w:rFonts w:hint="eastAsia" w:ascii="仿宋" w:hAnsi="仿宋" w:eastAsia="仿宋" w:cs="仿宋"/>
          <w:b w:val="0"/>
          <w:color w:val="auto"/>
          <w:sz w:val="24"/>
          <w:szCs w:val="24"/>
          <w:highlight w:val="none"/>
        </w:rPr>
      </w:pPr>
      <w:bookmarkStart w:id="140" w:name="_Toc13737"/>
      <w:bookmarkStart w:id="141" w:name="_Toc7397"/>
      <w:r>
        <w:rPr>
          <w:rFonts w:hint="eastAsia" w:ascii="仿宋" w:hAnsi="仿宋" w:eastAsia="仿宋" w:cs="仿宋"/>
          <w:b w:val="0"/>
          <w:color w:val="auto"/>
          <w:sz w:val="24"/>
          <w:szCs w:val="24"/>
          <w:highlight w:val="none"/>
        </w:rPr>
        <w:t>1.总则</w:t>
      </w:r>
      <w:bookmarkEnd w:id="140"/>
      <w:bookmarkEnd w:id="141"/>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2" w:name="_Toc10681"/>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val="en-US" w:eastAsia="zh-CN"/>
        </w:rPr>
        <w:t>1</w:t>
      </w:r>
      <w:r>
        <w:rPr>
          <w:rFonts w:hint="eastAsia" w:ascii="仿宋" w:hAnsi="仿宋" w:eastAsia="仿宋" w:cs="仿宋"/>
          <w:b w:val="0"/>
          <w:color w:val="auto"/>
          <w:sz w:val="24"/>
          <w:szCs w:val="24"/>
          <w:highlight w:val="none"/>
        </w:rPr>
        <w:t>磋商工作由采购负责组织，具体磋商由采购依法组建的磋商小组负责。</w:t>
      </w:r>
      <w:bookmarkEnd w:id="142"/>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3" w:name="_Toc302"/>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 xml:space="preserve"> 磋商工作应遵循公平、公正、科学及择优的原则，并以相同的磋商程序和标准对待所有的供应商。</w:t>
      </w:r>
      <w:bookmarkEnd w:id="143"/>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4" w:name="_Toc28774"/>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 xml:space="preserve"> 磋商小组按照磋商文件规定的磋商程序、评分方法和标准进行评审，并独立履行下列职责：</w:t>
      </w:r>
      <w:bookmarkEnd w:id="144"/>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5" w:name="_Toc11367"/>
      <w:r>
        <w:rPr>
          <w:rFonts w:hint="eastAsia" w:ascii="仿宋" w:hAnsi="仿宋" w:eastAsia="仿宋" w:cs="仿宋"/>
          <w:b w:val="0"/>
          <w:color w:val="auto"/>
          <w:sz w:val="24"/>
          <w:szCs w:val="24"/>
          <w:highlight w:val="none"/>
        </w:rPr>
        <w:t>（一）熟悉和理解磋商文件；</w:t>
      </w:r>
      <w:bookmarkEnd w:id="145"/>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6" w:name="_Toc23577"/>
      <w:r>
        <w:rPr>
          <w:rFonts w:hint="eastAsia" w:ascii="仿宋" w:hAnsi="仿宋" w:eastAsia="仿宋" w:cs="仿宋"/>
          <w:b w:val="0"/>
          <w:color w:val="auto"/>
          <w:sz w:val="24"/>
          <w:szCs w:val="24"/>
          <w:highlight w:val="none"/>
        </w:rPr>
        <w:t>（二）审查供应商响应文件是否满足磋商文件要求，并作出公正评价；</w:t>
      </w:r>
      <w:bookmarkEnd w:id="146"/>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7" w:name="_Toc24528"/>
      <w:r>
        <w:rPr>
          <w:rFonts w:hint="eastAsia" w:ascii="仿宋" w:hAnsi="仿宋" w:eastAsia="仿宋" w:cs="仿宋"/>
          <w:b w:val="0"/>
          <w:color w:val="auto"/>
          <w:sz w:val="24"/>
          <w:szCs w:val="24"/>
          <w:highlight w:val="none"/>
        </w:rPr>
        <w:t>（三）根据需要要求供应商对响应文件中含义不明确、同类问题表述不一致或者有明显文字和计算错误的内容等作出必要的澄清、说明或者更正；</w:t>
      </w:r>
      <w:bookmarkEnd w:id="147"/>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8" w:name="_Toc8825"/>
      <w:r>
        <w:rPr>
          <w:rFonts w:hint="eastAsia" w:ascii="仿宋" w:hAnsi="仿宋" w:eastAsia="仿宋" w:cs="仿宋"/>
          <w:b w:val="0"/>
          <w:color w:val="auto"/>
          <w:sz w:val="24"/>
          <w:szCs w:val="24"/>
          <w:highlight w:val="none"/>
        </w:rPr>
        <w:t>（四）推荐成交供应商，或者受采购人委托确定成交供应商；</w:t>
      </w:r>
      <w:bookmarkEnd w:id="148"/>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49" w:name="_Toc7815"/>
      <w:r>
        <w:rPr>
          <w:rFonts w:hint="eastAsia" w:ascii="仿宋" w:hAnsi="仿宋" w:eastAsia="仿宋" w:cs="仿宋"/>
          <w:b w:val="0"/>
          <w:color w:val="auto"/>
          <w:sz w:val="24"/>
          <w:szCs w:val="24"/>
          <w:highlight w:val="none"/>
        </w:rPr>
        <w:t>（五）起草评审报告并进行签署；</w:t>
      </w:r>
      <w:bookmarkEnd w:id="149"/>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0" w:name="_Toc1526"/>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val="en-US" w:eastAsia="zh-CN"/>
        </w:rPr>
        <w:t>六</w:t>
      </w:r>
      <w:r>
        <w:rPr>
          <w:rFonts w:hint="eastAsia" w:ascii="仿宋" w:hAnsi="仿宋" w:eastAsia="仿宋" w:cs="仿宋"/>
          <w:b w:val="0"/>
          <w:color w:val="auto"/>
          <w:sz w:val="24"/>
          <w:szCs w:val="24"/>
          <w:highlight w:val="none"/>
        </w:rPr>
        <w:t>）法律、法规和规章规定的其他职责。</w:t>
      </w:r>
      <w:bookmarkEnd w:id="150"/>
    </w:p>
    <w:p>
      <w:pPr>
        <w:pStyle w:val="5"/>
        <w:keepNext w:val="0"/>
        <w:keepLines w:val="0"/>
        <w:spacing w:before="0" w:after="0" w:line="360" w:lineRule="auto"/>
        <w:ind w:firstLine="470" w:firstLineChars="196"/>
        <w:rPr>
          <w:rFonts w:hint="eastAsia" w:ascii="仿宋" w:hAnsi="仿宋" w:eastAsia="仿宋" w:cs="仿宋"/>
          <w:color w:val="auto"/>
          <w:sz w:val="24"/>
          <w:szCs w:val="24"/>
          <w:highlight w:val="none"/>
        </w:rPr>
      </w:pPr>
      <w:bookmarkStart w:id="151" w:name="_Toc10330"/>
      <w:r>
        <w:rPr>
          <w:rFonts w:hint="eastAsia" w:ascii="仿宋" w:hAnsi="仿宋" w:eastAsia="仿宋" w:cs="仿宋"/>
          <w:b w:val="0"/>
          <w:color w:val="auto"/>
          <w:sz w:val="24"/>
          <w:szCs w:val="24"/>
          <w:highlight w:val="none"/>
        </w:rPr>
        <w:t>1.5磋商过程独立、保密。供应商非法干预磋商过程的，其响应文件作无效处理。</w:t>
      </w:r>
      <w:bookmarkEnd w:id="151"/>
    </w:p>
    <w:p>
      <w:pPr>
        <w:pStyle w:val="5"/>
        <w:keepNext w:val="0"/>
        <w:keepLines w:val="0"/>
        <w:spacing w:before="0" w:after="0" w:line="360" w:lineRule="auto"/>
        <w:ind w:firstLine="470" w:firstLineChars="196"/>
        <w:outlineLvl w:val="0"/>
        <w:rPr>
          <w:rFonts w:hint="eastAsia" w:ascii="仿宋" w:hAnsi="仿宋" w:eastAsia="仿宋" w:cs="仿宋"/>
          <w:b w:val="0"/>
          <w:color w:val="auto"/>
          <w:sz w:val="24"/>
          <w:szCs w:val="24"/>
          <w:highlight w:val="none"/>
        </w:rPr>
      </w:pPr>
      <w:bookmarkStart w:id="152" w:name="_Toc9254"/>
      <w:bookmarkStart w:id="153" w:name="_Toc18982"/>
      <w:r>
        <w:rPr>
          <w:rFonts w:hint="eastAsia" w:ascii="仿宋" w:hAnsi="仿宋" w:eastAsia="仿宋" w:cs="仿宋"/>
          <w:b w:val="0"/>
          <w:color w:val="auto"/>
          <w:sz w:val="24"/>
          <w:szCs w:val="24"/>
          <w:highlight w:val="none"/>
        </w:rPr>
        <w:t>2.磋商程序</w:t>
      </w:r>
      <w:bookmarkEnd w:id="152"/>
      <w:bookmarkEnd w:id="153"/>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4" w:name="_Toc26763"/>
      <w:r>
        <w:rPr>
          <w:rFonts w:hint="eastAsia" w:ascii="仿宋" w:hAnsi="仿宋" w:eastAsia="仿宋" w:cs="仿宋"/>
          <w:b w:val="0"/>
          <w:color w:val="auto"/>
          <w:sz w:val="24"/>
          <w:szCs w:val="24"/>
          <w:highlight w:val="none"/>
        </w:rPr>
        <w:t>2.1审查磋商文件和停止评审。</w:t>
      </w:r>
      <w:bookmarkEnd w:id="154"/>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5" w:name="_Toc26097"/>
      <w:r>
        <w:rPr>
          <w:rFonts w:hint="eastAsia" w:ascii="仿宋" w:hAnsi="仿宋" w:eastAsia="仿宋" w:cs="仿宋"/>
          <w:b w:val="0"/>
          <w:color w:val="auto"/>
          <w:sz w:val="24"/>
          <w:szCs w:val="24"/>
          <w:highlight w:val="none"/>
        </w:rPr>
        <w:t>2.1.1 磋商小组正式评审前，应当对磋商文件进行熟悉和理解，内容主要包括磋商文件中供应商资格条件要求、采购项目技术、服务和商务要求、磋商办法和标准等。</w:t>
      </w:r>
      <w:bookmarkEnd w:id="155"/>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6" w:name="_Toc21846"/>
      <w:r>
        <w:rPr>
          <w:rFonts w:hint="eastAsia" w:ascii="仿宋" w:hAnsi="仿宋" w:eastAsia="仿宋" w:cs="仿宋"/>
          <w:b w:val="0"/>
          <w:color w:val="auto"/>
          <w:sz w:val="24"/>
          <w:szCs w:val="24"/>
          <w:highlight w:val="none"/>
        </w:rPr>
        <w:t>2.2资格性审查。</w:t>
      </w:r>
      <w:bookmarkEnd w:id="156"/>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7" w:name="_Toc16292"/>
      <w:r>
        <w:rPr>
          <w:rFonts w:hint="eastAsia" w:ascii="仿宋" w:hAnsi="仿宋" w:eastAsia="仿宋" w:cs="仿宋"/>
          <w:b w:val="0"/>
          <w:color w:val="auto"/>
          <w:sz w:val="24"/>
          <w:szCs w:val="24"/>
          <w:highlight w:val="none"/>
        </w:rPr>
        <w:t>2.2.1本项目需要磋商小组进行资格性检查。</w:t>
      </w:r>
      <w:bookmarkEnd w:id="157"/>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8" w:name="_Toc30572"/>
      <w:r>
        <w:rPr>
          <w:rFonts w:hint="eastAsia" w:ascii="仿宋" w:hAnsi="仿宋" w:eastAsia="仿宋" w:cs="仿宋"/>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bookmarkEnd w:id="158"/>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59" w:name="_Toc32044"/>
      <w:r>
        <w:rPr>
          <w:rFonts w:hint="eastAsia" w:ascii="仿宋" w:hAnsi="仿宋" w:eastAsia="仿宋" w:cs="仿宋"/>
          <w:b w:val="0"/>
          <w:color w:val="auto"/>
          <w:sz w:val="24"/>
          <w:szCs w:val="24"/>
          <w:highlight w:val="none"/>
        </w:rPr>
        <w:t>2.2.2资格性审查结束后，磋商小组应当出具资格性审查报告，没有通过资格审查的供应商，磋商小组应当在资格审查报告中说明原因。</w:t>
      </w:r>
      <w:bookmarkEnd w:id="159"/>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0" w:name="_Toc28948"/>
      <w:r>
        <w:rPr>
          <w:rFonts w:hint="eastAsia" w:ascii="仿宋" w:hAnsi="仿宋" w:eastAsia="仿宋" w:cs="仿宋"/>
          <w:b w:val="0"/>
          <w:color w:val="auto"/>
          <w:sz w:val="24"/>
          <w:szCs w:val="24"/>
          <w:highlight w:val="none"/>
        </w:rPr>
        <w:t>2.2.3采购人或者采购宣布未通过资格性审查的供应商名单时，应当告知供应商未通过审查的原因。</w:t>
      </w:r>
      <w:bookmarkEnd w:id="160"/>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1" w:name="_Toc9876"/>
      <w:r>
        <w:rPr>
          <w:rFonts w:hint="eastAsia" w:ascii="仿宋" w:hAnsi="仿宋" w:eastAsia="仿宋" w:cs="仿宋"/>
          <w:b w:val="0"/>
          <w:color w:val="auto"/>
          <w:sz w:val="24"/>
          <w:szCs w:val="24"/>
          <w:highlight w:val="none"/>
        </w:rPr>
        <w:t>2.4磋商。</w:t>
      </w:r>
      <w:bookmarkEnd w:id="161"/>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2" w:name="_Toc13019"/>
      <w:r>
        <w:rPr>
          <w:rFonts w:hint="eastAsia" w:ascii="仿宋" w:hAnsi="仿宋" w:eastAsia="仿宋" w:cs="仿宋"/>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162"/>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3" w:name="_Toc25221"/>
      <w:r>
        <w:rPr>
          <w:rFonts w:hint="eastAsia" w:ascii="仿宋" w:hAnsi="仿宋" w:eastAsia="仿宋" w:cs="仿宋"/>
          <w:b w:val="0"/>
          <w:color w:val="auto"/>
          <w:sz w:val="24"/>
          <w:szCs w:val="24"/>
          <w:highlight w:val="none"/>
        </w:rPr>
        <w:t>2.4.2每轮磋商开始前，磋商小组应根据磋商文件的规定，并结合各供应商的响应文件拟定磋商内容。</w:t>
      </w:r>
      <w:bookmarkEnd w:id="163"/>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4" w:name="_Toc16637"/>
      <w:r>
        <w:rPr>
          <w:rFonts w:hint="eastAsia" w:ascii="仿宋" w:hAnsi="仿宋" w:eastAsia="仿宋" w:cs="仿宋"/>
          <w:b w:val="0"/>
          <w:color w:val="auto"/>
          <w:sz w:val="24"/>
          <w:szCs w:val="24"/>
          <w:highlight w:val="none"/>
        </w:rPr>
        <w:t>2.4.3在磋商过程中，磋商小组变动磋商文件中的</w:t>
      </w:r>
      <w:r>
        <w:rPr>
          <w:rFonts w:hint="eastAsia" w:ascii="仿宋" w:hAnsi="仿宋" w:eastAsia="仿宋" w:cs="仿宋"/>
          <w:b w:val="0"/>
          <w:color w:val="auto"/>
          <w:sz w:val="24"/>
          <w:szCs w:val="24"/>
          <w:highlight w:val="none"/>
          <w:lang w:eastAsia="zh-CN"/>
        </w:rPr>
        <w:t>技术、服务要求和</w:t>
      </w:r>
      <w:r>
        <w:rPr>
          <w:rFonts w:hint="eastAsia" w:ascii="仿宋" w:hAnsi="仿宋" w:eastAsia="仿宋" w:cs="仿宋"/>
          <w:b w:val="0"/>
          <w:color w:val="auto"/>
          <w:sz w:val="24"/>
          <w:szCs w:val="24"/>
          <w:highlight w:val="none"/>
        </w:rPr>
        <w:t>其他</w:t>
      </w:r>
      <w:r>
        <w:rPr>
          <w:rFonts w:hint="eastAsia" w:ascii="仿宋" w:hAnsi="仿宋" w:eastAsia="仿宋" w:cs="仿宋"/>
          <w:b w:val="0"/>
          <w:color w:val="auto"/>
          <w:sz w:val="24"/>
          <w:szCs w:val="24"/>
          <w:highlight w:val="none"/>
          <w:lang w:eastAsia="zh-CN"/>
        </w:rPr>
        <w:t>实质性要求</w:t>
      </w:r>
      <w:r>
        <w:rPr>
          <w:rFonts w:hint="eastAsia" w:ascii="仿宋" w:hAnsi="仿宋" w:eastAsia="仿宋" w:cs="仿宋"/>
          <w:b w:val="0"/>
          <w:color w:val="auto"/>
          <w:sz w:val="24"/>
          <w:szCs w:val="24"/>
          <w:highlight w:val="none"/>
        </w:rPr>
        <w:t>，须经采购人代表书面确认。</w:t>
      </w:r>
      <w:bookmarkEnd w:id="164"/>
      <w:bookmarkStart w:id="165" w:name="_Toc23650"/>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2.4.4对磋商文件作出的实质性变动是磋商文件的有效组成部分，磋商小组应当及时以书面形式同时通知所有参加磋商的供应商。</w:t>
      </w:r>
      <w:bookmarkEnd w:id="165"/>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6" w:name="_Toc10297"/>
      <w:r>
        <w:rPr>
          <w:rFonts w:hint="eastAsia" w:ascii="仿宋" w:hAnsi="仿宋" w:eastAsia="仿宋" w:cs="仿宋"/>
          <w:b w:val="0"/>
          <w:color w:val="auto"/>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bookmarkEnd w:id="166"/>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2.4.6磋商过程中，</w:t>
      </w:r>
      <w:r>
        <w:rPr>
          <w:rFonts w:hint="eastAsia" w:ascii="仿宋" w:hAnsi="仿宋" w:eastAsia="仿宋" w:cs="仿宋"/>
          <w:color w:val="auto"/>
          <w:sz w:val="24"/>
          <w:szCs w:val="24"/>
          <w:highlight w:val="none"/>
          <w:lang w:val="zh-CN"/>
        </w:rPr>
        <w:t>磋商小组对响应文件的有效性、完整性和响应程度进行审查，审查中发现供应商响应文件属于下列情况之一的，应按照无效响应文件处理：</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）响应文件组成明显不符合采购文件的规定要求，影响评审委员会评判的；</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）响应文件的语言、计量单位、知识产权、响应有效期等不符合采购文件的规定，影响磋商小组评判的；</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）经最终磋商后，供应商的响应文件仍不能完全响应采购文件的实质性要求的；</w:t>
      </w:r>
    </w:p>
    <w:p>
      <w:pPr>
        <w:pStyle w:val="2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未载明或者载明的采购项目履约时间、方式、数量与本竞争性磋商文件要求不一致，且采购单位无法接受的。</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属于竞争性磋商文件中无效响应情形的。</w:t>
      </w:r>
    </w:p>
    <w:p>
      <w:pPr>
        <w:pStyle w:val="23"/>
        <w:snapToGrid w:val="0"/>
        <w:spacing w:line="48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）响应文件正副本数量齐全；</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）响应文件除采购文件明确要求加盖单位(法人)公章的以外，其他地方以相关专用章加盖的；</w:t>
      </w:r>
    </w:p>
    <w:p>
      <w:pPr>
        <w:pStyle w:val="23"/>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）以骑缝章的形式代替响应文件内容逐页盖章的（但是骑缝章模糊不清，印章名称无法辨认的除外）。</w:t>
      </w:r>
    </w:p>
    <w:p>
      <w:pPr>
        <w:pStyle w:val="2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w:t>
      </w:r>
      <w:r>
        <w:rPr>
          <w:rFonts w:hint="eastAsia" w:ascii="仿宋" w:hAnsi="仿宋" w:eastAsia="仿宋" w:cs="仿宋"/>
          <w:color w:val="auto"/>
          <w:sz w:val="24"/>
          <w:szCs w:val="24"/>
          <w:highlight w:val="none"/>
          <w:lang w:val="zh-CN"/>
        </w:rPr>
        <w:t>对所有响应文件的有效性、完整性和响应程度进行审查</w:t>
      </w:r>
      <w:r>
        <w:rPr>
          <w:rFonts w:hint="eastAsia" w:ascii="仿宋" w:hAnsi="仿宋" w:eastAsia="仿宋" w:cs="仿宋"/>
          <w:color w:val="auto"/>
          <w:sz w:val="24"/>
          <w:szCs w:val="24"/>
          <w:highlight w:val="none"/>
        </w:rPr>
        <w:t>后，向采购出具</w:t>
      </w:r>
      <w:r>
        <w:rPr>
          <w:rFonts w:hint="eastAsia" w:ascii="仿宋" w:hAnsi="仿宋" w:eastAsia="仿宋" w:cs="仿宋"/>
          <w:color w:val="auto"/>
          <w:sz w:val="24"/>
          <w:szCs w:val="24"/>
          <w:highlight w:val="none"/>
          <w:lang w:val="zh-CN"/>
        </w:rPr>
        <w:t>有效性、完整性和响应程度</w:t>
      </w:r>
      <w:r>
        <w:rPr>
          <w:rFonts w:hint="eastAsia" w:ascii="仿宋" w:hAnsi="仿宋" w:eastAsia="仿宋" w:cs="仿宋"/>
          <w:color w:val="auto"/>
          <w:sz w:val="24"/>
          <w:szCs w:val="24"/>
          <w:highlight w:val="none"/>
        </w:rPr>
        <w:t>审查报告，确定继续磋商的供应商名单。没有通过</w:t>
      </w:r>
      <w:r>
        <w:rPr>
          <w:rFonts w:hint="eastAsia" w:ascii="仿宋" w:hAnsi="仿宋" w:eastAsia="仿宋" w:cs="仿宋"/>
          <w:color w:val="auto"/>
          <w:sz w:val="24"/>
          <w:szCs w:val="24"/>
          <w:highlight w:val="none"/>
          <w:lang w:val="zh-CN"/>
        </w:rPr>
        <w:t>有效性、完整性和响应程度</w:t>
      </w:r>
      <w:r>
        <w:rPr>
          <w:rFonts w:hint="eastAsia" w:ascii="仿宋" w:hAnsi="仿宋" w:eastAsia="仿宋" w:cs="仿宋"/>
          <w:color w:val="auto"/>
          <w:sz w:val="24"/>
          <w:szCs w:val="24"/>
          <w:highlight w:val="none"/>
        </w:rPr>
        <w:t>审查的供应商，磋商小组应在</w:t>
      </w:r>
      <w:r>
        <w:rPr>
          <w:rFonts w:hint="eastAsia" w:ascii="仿宋" w:hAnsi="仿宋" w:eastAsia="仿宋" w:cs="仿宋"/>
          <w:color w:val="auto"/>
          <w:sz w:val="24"/>
          <w:szCs w:val="24"/>
          <w:highlight w:val="none"/>
          <w:lang w:val="zh-CN"/>
        </w:rPr>
        <w:t>有效性、完整性和响应程度</w:t>
      </w:r>
      <w:r>
        <w:rPr>
          <w:rFonts w:hint="eastAsia" w:ascii="仿宋" w:hAnsi="仿宋" w:eastAsia="仿宋" w:cs="仿宋"/>
          <w:color w:val="auto"/>
          <w:sz w:val="24"/>
          <w:szCs w:val="24"/>
          <w:highlight w:val="none"/>
        </w:rPr>
        <w:t>审查报告中说明原因。</w:t>
      </w:r>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7" w:name="_Toc25424"/>
      <w:r>
        <w:rPr>
          <w:rFonts w:hint="eastAsia" w:ascii="仿宋" w:hAnsi="仿宋" w:eastAsia="仿宋" w:cs="仿宋"/>
          <w:b w:val="0"/>
          <w:color w:val="auto"/>
          <w:sz w:val="24"/>
          <w:szCs w:val="24"/>
          <w:highlight w:val="none"/>
        </w:rPr>
        <w:t>2.4.7磋商过程中，磋商的任何一方不得透露与磋商有关的其他供应商的技术资料、价格和其他信息。</w:t>
      </w:r>
      <w:bookmarkEnd w:id="167"/>
    </w:p>
    <w:p>
      <w:pPr>
        <w:pStyle w:val="5"/>
        <w:keepNext w:val="0"/>
        <w:keepLines w:val="0"/>
        <w:spacing w:before="0" w:after="0" w:line="360" w:lineRule="auto"/>
        <w:ind w:firstLine="470" w:firstLineChars="196"/>
        <w:rPr>
          <w:rFonts w:hint="eastAsia" w:ascii="仿宋" w:hAnsi="仿宋" w:eastAsia="仿宋" w:cs="仿宋"/>
          <w:b w:val="0"/>
          <w:color w:val="auto"/>
          <w:sz w:val="24"/>
          <w:szCs w:val="24"/>
          <w:highlight w:val="none"/>
        </w:rPr>
      </w:pPr>
      <w:bookmarkStart w:id="168" w:name="_Toc11300"/>
      <w:r>
        <w:rPr>
          <w:rFonts w:hint="eastAsia" w:ascii="仿宋" w:hAnsi="仿宋" w:eastAsia="仿宋" w:cs="仿宋"/>
          <w:b w:val="0"/>
          <w:color w:val="auto"/>
          <w:sz w:val="24"/>
          <w:szCs w:val="24"/>
          <w:highlight w:val="none"/>
        </w:rPr>
        <w:t>2.4.8磋商过程中，磋商小组发现或者知晓供应商存在违法、违纪行为的，磋商小组应当将该供应商响应文件作无效处理，不允许其提交最后报价。</w:t>
      </w:r>
      <w:bookmarkEnd w:id="168"/>
    </w:p>
    <w:p>
      <w:pPr>
        <w:pStyle w:val="5"/>
        <w:keepNext w:val="0"/>
        <w:keepLines w:val="0"/>
        <w:spacing w:before="0" w:after="0" w:line="360" w:lineRule="auto"/>
        <w:ind w:firstLine="470" w:firstLineChars="196"/>
        <w:rPr>
          <w:rFonts w:hint="eastAsia" w:ascii="仿宋" w:hAnsi="仿宋" w:eastAsia="仿宋" w:cs="仿宋"/>
          <w:b/>
          <w:bCs w:val="0"/>
          <w:color w:val="auto"/>
          <w:sz w:val="24"/>
          <w:szCs w:val="24"/>
          <w:highlight w:val="none"/>
          <w:lang w:eastAsia="zh-CN"/>
        </w:rPr>
      </w:pPr>
      <w:bookmarkStart w:id="169" w:name="_Toc8587"/>
      <w:r>
        <w:rPr>
          <w:rFonts w:hint="eastAsia" w:ascii="仿宋" w:hAnsi="仿宋" w:eastAsia="仿宋" w:cs="仿宋"/>
          <w:b w:val="0"/>
          <w:color w:val="auto"/>
          <w:sz w:val="24"/>
          <w:szCs w:val="24"/>
          <w:highlight w:val="none"/>
        </w:rPr>
        <w:t>2.4.9磋商完成后，磋商小组应出具磋商情况记录表，磋商情况记录表需包含磋商内容、磋商意见、实质性变动内容等。</w:t>
      </w:r>
      <w:bookmarkEnd w:id="169"/>
      <w:r>
        <w:rPr>
          <w:rFonts w:hint="eastAsia" w:ascii="仿宋" w:hAnsi="仿宋" w:eastAsia="仿宋" w:cs="仿宋"/>
          <w:b w:val="0"/>
          <w:color w:val="auto"/>
          <w:sz w:val="24"/>
          <w:szCs w:val="24"/>
          <w:highlight w:val="none"/>
          <w:lang w:eastAsia="zh-CN"/>
        </w:rPr>
        <w:t>（</w:t>
      </w:r>
      <w:r>
        <w:rPr>
          <w:rFonts w:hint="eastAsia" w:ascii="仿宋" w:hAnsi="仿宋" w:eastAsia="仿宋" w:cs="仿宋"/>
          <w:b/>
          <w:bCs w:val="0"/>
          <w:color w:val="auto"/>
          <w:sz w:val="24"/>
          <w:szCs w:val="24"/>
          <w:highlight w:val="none"/>
          <w:lang w:eastAsia="zh-CN"/>
        </w:rPr>
        <w:t>注：本项目所有商务和技术服务要求均可在磋商环节进行实质性变更，但磋商变更由评审小组发起）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2.5报价。</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2.5.1</w:t>
      </w:r>
      <w:r>
        <w:rPr>
          <w:rFonts w:hint="eastAsia" w:ascii="仿宋" w:hAnsi="仿宋" w:eastAsia="仿宋" w:cs="仿宋"/>
          <w:b/>
          <w:color w:val="auto"/>
          <w:sz w:val="24"/>
          <w:szCs w:val="24"/>
          <w:highlight w:val="none"/>
        </w:rPr>
        <w:t>本次磋商采购采用现场报价</w:t>
      </w:r>
      <w:r>
        <w:rPr>
          <w:rFonts w:hint="eastAsia" w:ascii="仿宋" w:hAnsi="仿宋" w:eastAsia="仿宋" w:cs="仿宋"/>
          <w:b/>
          <w:color w:val="auto"/>
          <w:sz w:val="24"/>
          <w:szCs w:val="24"/>
          <w:highlight w:val="none"/>
          <w:lang w:val="zh-CN"/>
        </w:rPr>
        <w:t>（初始报价表放在其他响应文件中，未提供视为无效响应文件。初始报价仅供磋商小组成员磋商参考使用，但如磋商谈判过程中，技术指标未发生实质性变化，现场每轮报价不能高于供应商在其他响应文件中提供的初始报价），</w:t>
      </w:r>
      <w:r>
        <w:rPr>
          <w:rFonts w:hint="eastAsia" w:ascii="仿宋" w:hAnsi="仿宋" w:eastAsia="仿宋" w:cs="仿宋"/>
          <w:color w:val="auto"/>
          <w:sz w:val="24"/>
          <w:szCs w:val="24"/>
          <w:highlight w:val="none"/>
        </w:rPr>
        <w:t>参与报价的供应商按磋商小组要求进行报价。</w:t>
      </w:r>
      <w:r>
        <w:rPr>
          <w:rFonts w:hint="eastAsia" w:ascii="仿宋" w:hAnsi="仿宋" w:eastAsia="仿宋" w:cs="仿宋"/>
          <w:color w:val="auto"/>
          <w:sz w:val="24"/>
          <w:szCs w:val="24"/>
          <w:highlight w:val="none"/>
          <w:lang w:val="zh-CN"/>
        </w:rPr>
        <w:t>报价超过竞争性磋商文件规定的最高限价或者相关报价不符合采购文件其他的报价规定的，应按照无效响应文件处理。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2.5.2磋商文件能够详细列明采购标的的技术、服务要求的，磋商结束后，磋商小组应当要求所有实质性响应的供应商在规定时间内提交最后报价。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cs="仿宋"/>
          <w:color w:val="auto"/>
          <w:sz w:val="24"/>
          <w:szCs w:val="24"/>
          <w:highlight w:val="none"/>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报价如果出现下列不一致的，可按以下原则进行修改：</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kern w:val="0"/>
          <w:sz w:val="24"/>
          <w:szCs w:val="24"/>
          <w:highlight w:val="none"/>
        </w:rPr>
        <w:t>大写金额和小写金额不一致的，以大写金额为准</w:t>
      </w:r>
      <w:r>
        <w:rPr>
          <w:rFonts w:hint="eastAsia" w:ascii="仿宋" w:hAnsi="仿宋" w:eastAsia="仿宋" w:cs="仿宋"/>
          <w:color w:val="auto"/>
          <w:sz w:val="24"/>
          <w:szCs w:val="24"/>
          <w:highlight w:val="none"/>
        </w:rPr>
        <w:t>，但大写金额文字存在错误的，应当先对大写金额的文字错误进行澄清、说明或者更正，再行修正。</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kern w:val="0"/>
          <w:sz w:val="24"/>
          <w:szCs w:val="24"/>
          <w:highlight w:val="none"/>
        </w:rPr>
        <w:t>总价金额与按单价汇总金额不一致的，以单价金额计算结果为准，</w:t>
      </w:r>
      <w:r>
        <w:rPr>
          <w:rFonts w:hint="eastAsia" w:ascii="仿宋" w:hAnsi="仿宋" w:eastAsia="仿宋" w:cs="仿宋"/>
          <w:color w:val="auto"/>
          <w:sz w:val="24"/>
          <w:szCs w:val="24"/>
          <w:highlight w:val="none"/>
        </w:rPr>
        <w:t>但</w:t>
      </w:r>
      <w:r>
        <w:rPr>
          <w:rFonts w:hint="eastAsia" w:ascii="仿宋" w:hAnsi="仿宋" w:eastAsia="仿宋" w:cs="仿宋"/>
          <w:color w:val="auto"/>
          <w:kern w:val="0"/>
          <w:sz w:val="24"/>
          <w:szCs w:val="24"/>
          <w:highlight w:val="none"/>
        </w:rPr>
        <w:t>单价或者单价汇总金额存在数字或者</w:t>
      </w:r>
      <w:r>
        <w:rPr>
          <w:rFonts w:hint="eastAsia" w:ascii="仿宋" w:hAnsi="仿宋" w:eastAsia="仿宋" w:cs="仿宋"/>
          <w:color w:val="auto"/>
          <w:sz w:val="24"/>
          <w:szCs w:val="24"/>
          <w:highlight w:val="none"/>
        </w:rPr>
        <w:t>文字错误的，应当先对</w:t>
      </w:r>
      <w:r>
        <w:rPr>
          <w:rFonts w:hint="eastAsia" w:ascii="仿宋" w:hAnsi="仿宋" w:eastAsia="仿宋" w:cs="仿宋"/>
          <w:color w:val="auto"/>
          <w:kern w:val="0"/>
          <w:sz w:val="24"/>
          <w:szCs w:val="24"/>
          <w:highlight w:val="none"/>
        </w:rPr>
        <w:t>数字或者</w:t>
      </w:r>
      <w:r>
        <w:rPr>
          <w:rFonts w:hint="eastAsia" w:ascii="仿宋" w:hAnsi="仿宋" w:eastAsia="仿宋" w:cs="仿宋"/>
          <w:color w:val="auto"/>
          <w:sz w:val="24"/>
          <w:szCs w:val="24"/>
          <w:highlight w:val="none"/>
        </w:rPr>
        <w:t>文字错误进行澄清、说明或者更正，再行修正。</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（三）单价金额小数点</w:t>
      </w:r>
      <w:r>
        <w:rPr>
          <w:rFonts w:hint="eastAsia" w:ascii="仿宋" w:hAnsi="仿宋" w:eastAsia="仿宋" w:cs="仿宋"/>
          <w:color w:val="auto"/>
          <w:kern w:val="0"/>
          <w:sz w:val="24"/>
          <w:szCs w:val="24"/>
          <w:highlight w:val="none"/>
        </w:rPr>
        <w:t>或者百分比有明显错位的</w:t>
      </w:r>
      <w:r>
        <w:rPr>
          <w:rFonts w:hint="eastAsia" w:ascii="仿宋" w:hAnsi="仿宋" w:eastAsia="仿宋" w:cs="仿宋"/>
          <w:color w:val="auto"/>
          <w:sz w:val="24"/>
          <w:szCs w:val="24"/>
          <w:highlight w:val="none"/>
        </w:rPr>
        <w:t>，以总价为准，修正单价。</w:t>
      </w:r>
    </w:p>
    <w:p>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2.7推荐成交候选供应商。磋商小组应当根据综合评分情况，按照评审得分由高到低顺序推荐成交候选供应商，并编写磋商报告。</w:t>
      </w:r>
      <w:r>
        <w:rPr>
          <w:rFonts w:hint="eastAsia" w:ascii="仿宋" w:hAnsi="仿宋" w:eastAsia="仿宋" w:cs="仿宋"/>
          <w:b/>
          <w:bCs/>
          <w:color w:val="auto"/>
          <w:sz w:val="24"/>
          <w:szCs w:val="24"/>
          <w:highlight w:val="none"/>
        </w:rPr>
        <w:t>评审得分相同的，按照最后报价由低到高的顺序推荐。评审得分且最后报价相同的，按照技术指标优劣顺序推荐。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2.9采购组织单位现场复核评审结果。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评审结果汇总完成后，磋商小组拟出具磋商评审报告前，采购应当组织2名以上的本单位工作人员，在采购现场监督人员的监督之下，依据有关的法律制度和磋商文件对评审结果进行复核，出具复核报告，存在下列情形之一的，采购应当根据情况书面建议磋商小组现场修改评审结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（1）资格性审查认定错误的；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（2）分值汇总计算错误的；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（3）分项评分超出评分标准范围的；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（4）客观评分不一致的。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本条上述情形的，由磋商小组自主决定是否采纳采购的书面建议，并承担独立评审责任。磋商小组采纳采购书面建议的，应当按照规定现场修改评审结果或者重新评审，并在磋商报告中详细记载有关事宜；不采纳采购书面建议的，应当书面说明理由。采购书面建议未被磋商小组采纳的，应当接照规定程序要求继续组织实施采购活动，不得擅自中止采购活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采购复核过程中，磋商小组成员不得离开评审现场。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2.9.2有下列情形之一的，不得现场修改评审结果：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（1）磋商小组已经出具磋商报告并且离开评审现场的；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（2）采购现场复核时，复核工作人员数量不足的；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（3）采购现场复核时，没有采购监督人员现场监督的；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（4）采购现场复核内容超出规定范围的；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（5）采购未提供书面建议的。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2.10编写磋商报告。磋商小组推荐成交候选供应商后，应向采购出具磋商报告。磋商报告应当包括以下主要内容：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（1）邀请供应商参加采购活动的具体方式和相关情况；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（2）响应文件开启日期和地点；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（3）获取磋商文件的供应商名单和磋商小组成员名单；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（4）评审情况记录和说明，包括对供应商的资格审查情况、供应商响应文件审查情况、磋商情况、报价情况等；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（5）提出的成交候选供应商的排序名单及理由。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2.12供应商澄清、说明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2.13终止磋商采购活动。</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出现下列情形之一的，采购人或者采购应当终止竞争性磋商采购活动，发布项目终止公告并说明原因，重新开展采购活动：</w:t>
      </w:r>
    </w:p>
    <w:p>
      <w:pPr>
        <w:spacing w:line="360" w:lineRule="auto"/>
        <w:ind w:firstLine="482" w:firstLineChars="200"/>
        <w:outlineLvl w:val="0"/>
        <w:rPr>
          <w:rFonts w:hint="eastAsia" w:ascii="仿宋" w:hAnsi="仿宋" w:eastAsia="仿宋" w:cs="仿宋"/>
          <w:b/>
          <w:bCs/>
          <w:color w:val="auto"/>
          <w:sz w:val="24"/>
          <w:szCs w:val="24"/>
          <w:highlight w:val="none"/>
        </w:rPr>
      </w:pPr>
      <w:bookmarkStart w:id="170" w:name="_Toc16582"/>
      <w:r>
        <w:rPr>
          <w:rFonts w:hint="eastAsia" w:ascii="仿宋" w:hAnsi="仿宋" w:eastAsia="仿宋" w:cs="仿宋"/>
          <w:b/>
          <w:bCs/>
          <w:color w:val="auto"/>
          <w:sz w:val="24"/>
          <w:szCs w:val="24"/>
          <w:highlight w:val="none"/>
        </w:rPr>
        <w:t>（1）所有</w:t>
      </w:r>
      <w:r>
        <w:rPr>
          <w:rFonts w:hint="eastAsia" w:ascii="仿宋" w:hAnsi="仿宋" w:eastAsia="仿宋" w:cs="仿宋"/>
          <w:b/>
          <w:bCs/>
          <w:color w:val="auto"/>
          <w:sz w:val="24"/>
          <w:szCs w:val="24"/>
          <w:highlight w:val="none"/>
          <w:lang w:val="en-US" w:eastAsia="zh-CN"/>
        </w:rPr>
        <w:t>参与的供应商</w:t>
      </w:r>
      <w:r>
        <w:rPr>
          <w:rFonts w:hint="eastAsia" w:ascii="仿宋" w:hAnsi="仿宋" w:eastAsia="仿宋" w:cs="仿宋"/>
          <w:b/>
          <w:bCs/>
          <w:color w:val="auto"/>
          <w:sz w:val="24"/>
          <w:szCs w:val="24"/>
          <w:highlight w:val="none"/>
        </w:rPr>
        <w:t>都不符合</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要求，并被全部否决的；</w:t>
      </w:r>
    </w:p>
    <w:p>
      <w:pPr>
        <w:spacing w:line="360" w:lineRule="auto"/>
        <w:ind w:firstLine="482" w:firstLineChars="20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（2）出现影响采购公正的违法、违规行为的；</w:t>
      </w:r>
    </w:p>
    <w:p>
      <w:pPr>
        <w:spacing w:line="360" w:lineRule="auto"/>
        <w:ind w:firstLine="482" w:firstLineChars="20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（3）因重大变故，采购任务取消的；</w:t>
      </w:r>
    </w:p>
    <w:p>
      <w:pPr>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3.综合评分</w:t>
      </w:r>
      <w:bookmarkEnd w:id="17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3.1本次综合评分的因素详见综合评分明细表。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w:t>
      </w:r>
      <w:r>
        <w:rPr>
          <w:rFonts w:hint="eastAsia" w:ascii="仿宋" w:hAnsi="仿宋" w:eastAsia="仿宋" w:cs="仿宋"/>
          <w:color w:val="auto"/>
          <w:sz w:val="24"/>
          <w:szCs w:val="24"/>
          <w:highlight w:val="none"/>
          <w:lang w:eastAsia="zh-CN"/>
        </w:rPr>
        <w:t>或共同评审</w:t>
      </w:r>
      <w:r>
        <w:rPr>
          <w:rFonts w:hint="eastAsia" w:ascii="仿宋" w:hAnsi="仿宋" w:eastAsia="仿宋" w:cs="仿宋"/>
          <w:color w:val="auto"/>
          <w:sz w:val="24"/>
          <w:szCs w:val="24"/>
          <w:highlight w:val="none"/>
        </w:rPr>
        <w:t>磋商小组成员独立评分。采购人代表原则上对技术、与技术有关的服务及其他技术类评分因素独立评分。价格及其他不能明确区分的评分因素由磋商小组成员共同评分。</w:t>
      </w:r>
    </w:p>
    <w:p>
      <w:pPr>
        <w:pStyle w:val="20"/>
        <w:tabs>
          <w:tab w:val="left" w:pos="6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pPr>
        <w:pStyle w:val="20"/>
        <w:tabs>
          <w:tab w:val="left" w:pos="6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综合评分明细表按须知表中的相关要求进行价格调整，再参与价格分评审。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3.3.3综合评分明细表</w:t>
      </w:r>
    </w:p>
    <w:tbl>
      <w:tblPr>
        <w:tblStyle w:val="36"/>
        <w:tblpPr w:leftFromText="180" w:rightFromText="180" w:vertAnchor="text" w:horzAnchor="page" w:tblpX="1659" w:tblpY="463"/>
        <w:tblOverlap w:val="never"/>
        <w:tblW w:w="925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34"/>
        <w:gridCol w:w="850"/>
        <w:gridCol w:w="5636"/>
        <w:gridCol w:w="9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92"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rPr>
            </w:pPr>
            <w:bookmarkStart w:id="171" w:name="_Toc22303"/>
            <w:r>
              <w:rPr>
                <w:rFonts w:hint="eastAsia" w:ascii="仿宋" w:hAnsi="仿宋" w:eastAsia="仿宋" w:cs="仿宋"/>
                <w:color w:val="auto"/>
                <w:kern w:val="0"/>
                <w:sz w:val="21"/>
                <w:szCs w:val="21"/>
              </w:rPr>
              <w:t>序号</w:t>
            </w:r>
          </w:p>
        </w:tc>
        <w:tc>
          <w:tcPr>
            <w:tcW w:w="1134"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评分因素</w:t>
            </w:r>
          </w:p>
          <w:p>
            <w:pPr>
              <w:widowControl/>
              <w:spacing w:line="360" w:lineRule="auto"/>
              <w:ind w:firstLine="28"/>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及权重</w:t>
            </w:r>
          </w:p>
        </w:tc>
        <w:tc>
          <w:tcPr>
            <w:tcW w:w="850"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分　值</w:t>
            </w:r>
          </w:p>
        </w:tc>
        <w:tc>
          <w:tcPr>
            <w:tcW w:w="5636"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评分标准</w:t>
            </w:r>
          </w:p>
        </w:tc>
        <w:tc>
          <w:tcPr>
            <w:tcW w:w="943" w:type="dxa"/>
            <w:tcBorders>
              <w:tl2br w:val="nil"/>
              <w:tr2bl w:val="nil"/>
            </w:tcBorders>
            <w:vAlign w:val="center"/>
          </w:tcPr>
          <w:p>
            <w:pPr>
              <w:widowControl/>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692"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134" w:type="dxa"/>
            <w:tcBorders>
              <w:tl2br w:val="nil"/>
              <w:tr2bl w:val="nil"/>
            </w:tcBorders>
            <w:vAlign w:val="center"/>
          </w:tcPr>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报价</w:t>
            </w: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w:t>
            </w:r>
          </w:p>
          <w:p>
            <w:pPr>
              <w:widowControl/>
              <w:spacing w:line="360" w:lineRule="auto"/>
              <w:jc w:val="center"/>
              <w:rPr>
                <w:rFonts w:hint="eastAsia" w:ascii="仿宋" w:hAnsi="仿宋" w:eastAsia="仿宋" w:cs="仿宋"/>
                <w:color w:val="auto"/>
                <w:kern w:val="0"/>
                <w:sz w:val="21"/>
                <w:szCs w:val="21"/>
              </w:rPr>
            </w:pPr>
          </w:p>
        </w:tc>
        <w:tc>
          <w:tcPr>
            <w:tcW w:w="850" w:type="dxa"/>
            <w:tcBorders>
              <w:tl2br w:val="nil"/>
              <w:tr2bl w:val="nil"/>
            </w:tcBorders>
            <w:vAlign w:val="center"/>
          </w:tcPr>
          <w:p>
            <w:pPr>
              <w:widowControl/>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分</w:t>
            </w:r>
          </w:p>
        </w:tc>
        <w:tc>
          <w:tcPr>
            <w:tcW w:w="5636" w:type="dxa"/>
            <w:tcBorders>
              <w:tl2br w:val="nil"/>
              <w:tr2bl w:val="nil"/>
            </w:tcBorders>
            <w:vAlign w:val="center"/>
          </w:tcPr>
          <w:p>
            <w:pPr>
              <w:widowControl/>
              <w:spacing w:line="240" w:lineRule="auto"/>
              <w:jc w:val="left"/>
              <w:rPr>
                <w:rFonts w:hint="eastAsia" w:ascii="仿宋" w:hAnsi="仿宋" w:eastAsia="仿宋" w:cs="仿宋"/>
                <w:color w:val="auto"/>
                <w:sz w:val="21"/>
                <w:szCs w:val="21"/>
              </w:rPr>
            </w:pPr>
            <w:r>
              <w:rPr>
                <w:rFonts w:hint="eastAsia" w:ascii="仿宋" w:hAnsi="仿宋" w:eastAsia="仿宋" w:cs="仿宋"/>
                <w:color w:val="auto"/>
                <w:kern w:val="0"/>
                <w:sz w:val="21"/>
                <w:szCs w:val="21"/>
              </w:rPr>
              <w:t>满足</w:t>
            </w:r>
            <w:r>
              <w:rPr>
                <w:rFonts w:hint="eastAsia" w:ascii="仿宋" w:hAnsi="仿宋" w:eastAsia="仿宋" w:cs="仿宋"/>
                <w:color w:val="auto"/>
                <w:kern w:val="0"/>
                <w:sz w:val="21"/>
                <w:szCs w:val="21"/>
                <w:lang w:val="en-US" w:eastAsia="zh-CN"/>
              </w:rPr>
              <w:t>比选</w:t>
            </w:r>
            <w:r>
              <w:rPr>
                <w:rFonts w:hint="eastAsia" w:ascii="仿宋" w:hAnsi="仿宋" w:eastAsia="仿宋" w:cs="仿宋"/>
                <w:color w:val="auto"/>
                <w:kern w:val="0"/>
                <w:sz w:val="21"/>
                <w:szCs w:val="21"/>
              </w:rPr>
              <w:t>文件要求且有效报价最低的报价为基准价，其价格分为满分。其他供应商的价格分统一按照下列公式计算：投标报价得分=(评标基准价/投标报价)×</w:t>
            </w: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%×100</w:t>
            </w:r>
          </w:p>
        </w:tc>
        <w:tc>
          <w:tcPr>
            <w:tcW w:w="943" w:type="dxa"/>
            <w:tcBorders>
              <w:tl2br w:val="nil"/>
              <w:tr2bl w:val="nil"/>
            </w:tcBorders>
            <w:vAlign w:val="center"/>
          </w:tcPr>
          <w:p>
            <w:pPr>
              <w:widowControl/>
              <w:spacing w:line="360" w:lineRule="auto"/>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共同评审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692"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2</w:t>
            </w:r>
          </w:p>
        </w:tc>
        <w:tc>
          <w:tcPr>
            <w:tcW w:w="1134" w:type="dxa"/>
            <w:tcBorders>
              <w:tl2br w:val="nil"/>
              <w:tr2bl w:val="nil"/>
            </w:tcBorders>
            <w:vAlign w:val="center"/>
          </w:tcPr>
          <w:p>
            <w:pPr>
              <w:widowControl/>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咨询服务团队经验实力情况3</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w:t>
            </w:r>
          </w:p>
        </w:tc>
        <w:tc>
          <w:tcPr>
            <w:tcW w:w="850" w:type="dxa"/>
            <w:tcBorders>
              <w:tl2br w:val="nil"/>
              <w:tr2bl w:val="nil"/>
            </w:tcBorders>
            <w:vAlign w:val="center"/>
          </w:tcPr>
          <w:p>
            <w:pPr>
              <w:widowControl/>
              <w:spacing w:line="360" w:lineRule="auto"/>
              <w:jc w:val="left"/>
              <w:rPr>
                <w:rFonts w:hint="eastAsia" w:ascii="仿宋" w:hAnsi="仿宋" w:eastAsia="仿宋" w:cs="仿宋"/>
                <w:color w:val="auto"/>
                <w:kern w:val="0"/>
                <w:sz w:val="21"/>
                <w:szCs w:val="21"/>
              </w:rPr>
            </w:pPr>
          </w:p>
          <w:p>
            <w:pPr>
              <w:widowControl/>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分</w:t>
            </w:r>
          </w:p>
        </w:tc>
        <w:tc>
          <w:tcPr>
            <w:tcW w:w="5636" w:type="dxa"/>
            <w:tcBorders>
              <w:tl2br w:val="nil"/>
              <w:tr2bl w:val="nil"/>
            </w:tcBorders>
            <w:vAlign w:val="center"/>
          </w:tcPr>
          <w:p>
            <w:pPr>
              <w:pStyle w:val="19"/>
              <w:spacing w:line="24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供应商拟派的本项目服务团队中：</w:t>
            </w:r>
          </w:p>
          <w:p>
            <w:pPr>
              <w:pStyle w:val="19"/>
              <w:spacing w:line="24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1.项目负责人（1人）：从事卫生信息化工作5年及以上</w:t>
            </w:r>
            <w:r>
              <w:rPr>
                <w:rFonts w:hint="eastAsia" w:ascii="仿宋" w:hAnsi="仿宋" w:eastAsia="仿宋" w:cs="仿宋"/>
                <w:color w:val="C00000"/>
                <w:kern w:val="0"/>
                <w:sz w:val="21"/>
                <w:szCs w:val="21"/>
                <w:lang w:val="en-US" w:eastAsia="zh-CN" w:bidi="ar-SA"/>
              </w:rPr>
              <w:t>且</w:t>
            </w:r>
            <w:r>
              <w:rPr>
                <w:rFonts w:hint="eastAsia" w:ascii="仿宋" w:hAnsi="仿宋" w:eastAsia="仿宋" w:cs="仿宋"/>
                <w:color w:val="auto"/>
                <w:kern w:val="0"/>
                <w:sz w:val="21"/>
                <w:szCs w:val="21"/>
                <w:lang w:val="en-US" w:eastAsia="zh-CN" w:bidi="ar-SA"/>
              </w:rPr>
              <w:t>具有相关（信息化类）高级职称的得10分，最多得10分。</w:t>
            </w:r>
          </w:p>
          <w:p>
            <w:pPr>
              <w:pStyle w:val="19"/>
              <w:spacing w:line="24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2.团队成员中具有计算机、信息技术、医学相关专业中、高级技术职称人员及注册信息安全工程师、信息系统项目管理师、软件工程造价师、系统架构师等证书的，每提供一个高级职称人员得4分，中级职称得2分，最多得20分。</w:t>
            </w:r>
          </w:p>
          <w:p>
            <w:pPr>
              <w:pStyle w:val="19"/>
              <w:spacing w:line="24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注：①以上人员可重复计分，最高分不超过30分。</w:t>
            </w:r>
          </w:p>
          <w:p>
            <w:pPr>
              <w:pStyle w:val="19"/>
              <w:spacing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bidi="ar-SA"/>
              </w:rPr>
              <w:t>②需提供上述人员相关证书复印件或证明材料复印件，所有材料加盖投标人鲜章。</w:t>
            </w:r>
          </w:p>
        </w:tc>
        <w:tc>
          <w:tcPr>
            <w:tcW w:w="943" w:type="dxa"/>
            <w:tcBorders>
              <w:tl2br w:val="nil"/>
              <w:tr2bl w:val="nil"/>
            </w:tcBorders>
            <w:vAlign w:val="center"/>
          </w:tcPr>
          <w:p>
            <w:pPr>
              <w:widowControl/>
              <w:spacing w:line="360" w:lineRule="auto"/>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共同评审</w:t>
            </w:r>
          </w:p>
          <w:p>
            <w:pPr>
              <w:widowControl/>
              <w:spacing w:line="360" w:lineRule="auto"/>
              <w:jc w:val="left"/>
              <w:rPr>
                <w:rFonts w:hint="eastAsia" w:ascii="仿宋" w:hAnsi="仿宋" w:eastAsia="仿宋" w:cs="仿宋"/>
                <w:color w:val="auto"/>
                <w:kern w:val="0"/>
                <w:sz w:val="21"/>
                <w:szCs w:val="21"/>
              </w:rPr>
            </w:pPr>
          </w:p>
          <w:p>
            <w:pPr>
              <w:widowControl/>
              <w:spacing w:line="360" w:lineRule="auto"/>
              <w:ind w:firstLine="237"/>
              <w:jc w:val="left"/>
              <w:rPr>
                <w:rFonts w:hint="eastAsia" w:ascii="仿宋" w:hAnsi="仿宋" w:eastAsia="仿宋" w:cs="仿宋"/>
                <w:color w:val="auto"/>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692"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3</w:t>
            </w:r>
          </w:p>
        </w:tc>
        <w:tc>
          <w:tcPr>
            <w:tcW w:w="1134" w:type="dxa"/>
            <w:tcBorders>
              <w:tl2br w:val="nil"/>
              <w:tr2bl w:val="nil"/>
            </w:tcBorders>
            <w:vAlign w:val="center"/>
          </w:tcPr>
          <w:p>
            <w:pPr>
              <w:widowControl/>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服务</w:t>
            </w:r>
            <w:r>
              <w:rPr>
                <w:rFonts w:hint="eastAsia" w:ascii="仿宋" w:hAnsi="仿宋" w:eastAsia="仿宋" w:cs="仿宋"/>
                <w:color w:val="auto"/>
                <w:kern w:val="0"/>
                <w:sz w:val="21"/>
                <w:szCs w:val="21"/>
                <w:lang w:val="en-US" w:eastAsia="zh-CN"/>
              </w:rPr>
              <w:t>方案30</w:t>
            </w:r>
            <w:r>
              <w:rPr>
                <w:rFonts w:hint="eastAsia" w:ascii="仿宋" w:hAnsi="仿宋" w:eastAsia="仿宋" w:cs="仿宋"/>
                <w:color w:val="auto"/>
                <w:kern w:val="0"/>
                <w:sz w:val="21"/>
                <w:szCs w:val="21"/>
              </w:rPr>
              <w:t>%</w:t>
            </w:r>
          </w:p>
        </w:tc>
        <w:tc>
          <w:tcPr>
            <w:tcW w:w="850" w:type="dxa"/>
            <w:tcBorders>
              <w:tl2br w:val="nil"/>
              <w:tr2bl w:val="nil"/>
            </w:tcBorders>
            <w:vAlign w:val="center"/>
          </w:tcPr>
          <w:p>
            <w:pPr>
              <w:widowControl/>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分</w:t>
            </w:r>
          </w:p>
        </w:tc>
        <w:tc>
          <w:tcPr>
            <w:tcW w:w="5636" w:type="dxa"/>
            <w:tcBorders>
              <w:tl2br w:val="nil"/>
              <w:tr2bl w:val="nil"/>
            </w:tcBorders>
            <w:vAlign w:val="center"/>
          </w:tcPr>
          <w:p>
            <w:pPr>
              <w:widowControl/>
              <w:spacing w:after="120" w:line="24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服务</w:t>
            </w:r>
            <w:r>
              <w:rPr>
                <w:rFonts w:hint="eastAsia" w:ascii="仿宋" w:hAnsi="仿宋" w:eastAsia="仿宋" w:cs="仿宋"/>
                <w:color w:val="auto"/>
                <w:kern w:val="0"/>
                <w:sz w:val="21"/>
                <w:szCs w:val="21"/>
                <w:lang w:val="en-US" w:eastAsia="zh-CN"/>
              </w:rPr>
              <w:t>方案</w:t>
            </w:r>
            <w:r>
              <w:rPr>
                <w:rFonts w:hint="eastAsia" w:ascii="仿宋" w:hAnsi="仿宋" w:eastAsia="仿宋" w:cs="仿宋"/>
                <w:color w:val="auto"/>
                <w:kern w:val="0"/>
                <w:sz w:val="21"/>
                <w:szCs w:val="21"/>
              </w:rPr>
              <w:t>应具体包括：1.</w:t>
            </w:r>
            <w:r>
              <w:rPr>
                <w:rFonts w:hint="eastAsia" w:ascii="仿宋" w:hAnsi="仿宋" w:eastAsia="仿宋" w:cs="仿宋"/>
                <w:color w:val="auto"/>
                <w:kern w:val="0"/>
                <w:sz w:val="21"/>
                <w:szCs w:val="21"/>
                <w:lang w:val="en-US" w:eastAsia="zh-CN"/>
              </w:rPr>
              <w:t>总体要求，</w:t>
            </w: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服务内容，3.工作方式，4.项目团队与职责分工，5</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质量及</w:t>
            </w:r>
            <w:r>
              <w:rPr>
                <w:rFonts w:hint="eastAsia" w:ascii="仿宋" w:hAnsi="仿宋" w:eastAsia="仿宋" w:cs="仿宋"/>
                <w:color w:val="auto"/>
                <w:kern w:val="0"/>
                <w:sz w:val="21"/>
                <w:szCs w:val="21"/>
              </w:rPr>
              <w:t>进度</w:t>
            </w:r>
            <w:r>
              <w:rPr>
                <w:rFonts w:hint="eastAsia" w:ascii="仿宋" w:hAnsi="仿宋" w:eastAsia="仿宋" w:cs="仿宋"/>
                <w:color w:val="auto"/>
                <w:kern w:val="0"/>
                <w:sz w:val="21"/>
                <w:szCs w:val="21"/>
                <w:lang w:val="en-US" w:eastAsia="zh-CN"/>
              </w:rPr>
              <w:t>保障等</w:t>
            </w:r>
            <w:r>
              <w:rPr>
                <w:rFonts w:hint="eastAsia" w:ascii="仿宋" w:hAnsi="仿宋" w:eastAsia="仿宋" w:cs="仿宋"/>
                <w:color w:val="auto"/>
                <w:kern w:val="0"/>
                <w:sz w:val="21"/>
                <w:szCs w:val="21"/>
              </w:rPr>
              <w:t>。以上内容齐全、清晰合理、有针对性，能够满足</w:t>
            </w:r>
            <w:r>
              <w:rPr>
                <w:rFonts w:hint="eastAsia" w:ascii="仿宋" w:hAnsi="仿宋" w:eastAsia="仿宋" w:cs="仿宋"/>
                <w:color w:val="auto"/>
                <w:kern w:val="0"/>
                <w:sz w:val="21"/>
                <w:szCs w:val="21"/>
                <w:lang w:val="en-US" w:eastAsia="zh-CN"/>
              </w:rPr>
              <w:t>采购方需</w:t>
            </w:r>
            <w:r>
              <w:rPr>
                <w:rFonts w:hint="eastAsia" w:ascii="仿宋" w:hAnsi="仿宋" w:eastAsia="仿宋" w:cs="仿宋"/>
                <w:color w:val="auto"/>
                <w:kern w:val="0"/>
                <w:sz w:val="21"/>
                <w:szCs w:val="21"/>
              </w:rPr>
              <w:t>求的得</w:t>
            </w: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分；存在漏项一个扣</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分，存在不合理、有缺陷的每一项扣1分，扣完为止。</w:t>
            </w:r>
          </w:p>
          <w:p>
            <w:pPr>
              <w:widowControl/>
              <w:spacing w:after="120" w:line="240" w:lineRule="auto"/>
              <w:jc w:val="left"/>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注：（1）缺陷是指:存在项目名称错误、地点区域错误、内容与本项目需求无关、方案内容矛盾或表述前后不一致、仅有框架或标题、适用的标准（方法）错误、明显复制其他项目内容等任意一种情形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
                <w:b/>
                <w:bCs/>
                <w:color w:val="auto"/>
                <w:kern w:val="0"/>
                <w:sz w:val="21"/>
                <w:szCs w:val="21"/>
                <w:lang w:eastAsia="zh-CN"/>
              </w:rPr>
              <w:t>。</w:t>
            </w:r>
          </w:p>
        </w:tc>
        <w:tc>
          <w:tcPr>
            <w:tcW w:w="943" w:type="dxa"/>
            <w:tcBorders>
              <w:tl2br w:val="nil"/>
              <w:tr2bl w:val="nil"/>
            </w:tcBorders>
            <w:vAlign w:val="center"/>
          </w:tcPr>
          <w:p>
            <w:pPr>
              <w:widowControl/>
              <w:spacing w:line="360" w:lineRule="auto"/>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技术评审</w:t>
            </w:r>
          </w:p>
          <w:p>
            <w:pPr>
              <w:widowControl/>
              <w:spacing w:line="360" w:lineRule="auto"/>
              <w:ind w:firstLine="237"/>
              <w:jc w:val="left"/>
              <w:rPr>
                <w:rFonts w:hint="eastAsia" w:ascii="仿宋" w:hAnsi="仿宋" w:eastAsia="仿宋" w:cs="仿宋"/>
                <w:color w:val="auto"/>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92" w:type="dxa"/>
            <w:tcBorders>
              <w:tl2br w:val="nil"/>
              <w:tr2bl w:val="nil"/>
            </w:tcBorders>
            <w:vAlign w:val="center"/>
          </w:tcPr>
          <w:p>
            <w:pPr>
              <w:widowControl/>
              <w:spacing w:line="360" w:lineRule="auto"/>
              <w:ind w:firstLine="28"/>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p>
        </w:tc>
        <w:tc>
          <w:tcPr>
            <w:tcW w:w="1134" w:type="dxa"/>
            <w:tcBorders>
              <w:tl2br w:val="nil"/>
              <w:tr2bl w:val="nil"/>
            </w:tcBorders>
            <w:vAlign w:val="center"/>
          </w:tcPr>
          <w:p>
            <w:pPr>
              <w:widowControl/>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案例业绩情况</w:t>
            </w: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w:t>
            </w:r>
          </w:p>
        </w:tc>
        <w:tc>
          <w:tcPr>
            <w:tcW w:w="850" w:type="dxa"/>
            <w:tcBorders>
              <w:tl2br w:val="nil"/>
              <w:tr2bl w:val="nil"/>
            </w:tcBorders>
            <w:vAlign w:val="center"/>
          </w:tcPr>
          <w:p>
            <w:pPr>
              <w:widowControl/>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分</w:t>
            </w:r>
          </w:p>
        </w:tc>
        <w:tc>
          <w:tcPr>
            <w:tcW w:w="5636" w:type="dxa"/>
            <w:tcBorders>
              <w:tl2br w:val="nil"/>
              <w:tr2bl w:val="nil"/>
            </w:tcBorders>
            <w:vAlign w:val="center"/>
          </w:tcPr>
          <w:p>
            <w:pPr>
              <w:widowControl/>
              <w:spacing w:line="24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根据供应商提供的 20</w:t>
            </w:r>
            <w:r>
              <w:rPr>
                <w:rFonts w:hint="eastAsia" w:ascii="仿宋" w:hAnsi="仿宋" w:eastAsia="仿宋" w:cs="仿宋"/>
                <w:color w:val="auto"/>
                <w:kern w:val="0"/>
                <w:sz w:val="21"/>
                <w:szCs w:val="21"/>
                <w:lang w:val="en-US" w:eastAsia="zh-CN"/>
              </w:rPr>
              <w:t>20</w:t>
            </w:r>
            <w:r>
              <w:rPr>
                <w:rFonts w:hint="eastAsia" w:ascii="仿宋" w:hAnsi="仿宋" w:eastAsia="仿宋" w:cs="仿宋"/>
                <w:color w:val="auto"/>
                <w:kern w:val="0"/>
                <w:sz w:val="21"/>
                <w:szCs w:val="21"/>
              </w:rPr>
              <w:t xml:space="preserve"> 年1月1日以来参与类似医疗卫生</w:t>
            </w:r>
            <w:r>
              <w:rPr>
                <w:rFonts w:hint="eastAsia" w:ascii="仿宋" w:hAnsi="仿宋" w:eastAsia="仿宋" w:cs="仿宋"/>
                <w:color w:val="auto"/>
                <w:kern w:val="0"/>
                <w:sz w:val="21"/>
                <w:szCs w:val="21"/>
                <w:lang w:val="en-US" w:eastAsia="zh-CN"/>
              </w:rPr>
              <w:t>信息化建设</w:t>
            </w:r>
            <w:r>
              <w:rPr>
                <w:rFonts w:hint="eastAsia" w:ascii="仿宋" w:hAnsi="仿宋" w:eastAsia="仿宋" w:cs="仿宋"/>
                <w:color w:val="auto"/>
                <w:kern w:val="0"/>
                <w:sz w:val="21"/>
                <w:szCs w:val="21"/>
              </w:rPr>
              <w:t>相关规划或</w:t>
            </w:r>
            <w:r>
              <w:rPr>
                <w:rFonts w:hint="eastAsia" w:ascii="仿宋" w:hAnsi="仿宋" w:eastAsia="仿宋" w:cs="仿宋"/>
                <w:color w:val="auto"/>
                <w:kern w:val="0"/>
                <w:sz w:val="21"/>
                <w:szCs w:val="21"/>
                <w:lang w:val="en-US" w:eastAsia="zh-CN"/>
              </w:rPr>
              <w:t>方案</w:t>
            </w:r>
            <w:r>
              <w:rPr>
                <w:rFonts w:hint="eastAsia" w:ascii="仿宋" w:hAnsi="仿宋" w:eastAsia="仿宋" w:cs="仿宋"/>
                <w:color w:val="auto"/>
                <w:kern w:val="0"/>
                <w:sz w:val="21"/>
                <w:szCs w:val="21"/>
              </w:rPr>
              <w:t>编制</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咨询服务等</w:t>
            </w:r>
            <w:r>
              <w:rPr>
                <w:rFonts w:hint="eastAsia" w:ascii="仿宋" w:hAnsi="仿宋" w:eastAsia="仿宋" w:cs="仿宋"/>
                <w:color w:val="auto"/>
                <w:kern w:val="0"/>
                <w:sz w:val="21"/>
                <w:szCs w:val="21"/>
              </w:rPr>
              <w:t>履约经验进行计分，每提供1个得</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分，最多得2</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分。</w:t>
            </w:r>
          </w:p>
          <w:p>
            <w:pPr>
              <w:widowControl/>
              <w:spacing w:line="24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注：提供项目合同复印件或中标(成交)通知书复印件。</w:t>
            </w:r>
          </w:p>
        </w:tc>
        <w:tc>
          <w:tcPr>
            <w:tcW w:w="943" w:type="dxa"/>
            <w:tcBorders>
              <w:tl2br w:val="nil"/>
              <w:tr2bl w:val="nil"/>
            </w:tcBorders>
            <w:vAlign w:val="center"/>
          </w:tcPr>
          <w:p>
            <w:pPr>
              <w:widowControl/>
              <w:spacing w:line="360" w:lineRule="auto"/>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共同评审</w:t>
            </w:r>
          </w:p>
          <w:p>
            <w:pPr>
              <w:widowControl/>
              <w:spacing w:line="360" w:lineRule="auto"/>
              <w:jc w:val="center"/>
              <w:rPr>
                <w:rFonts w:hint="eastAsia" w:ascii="仿宋" w:hAnsi="仿宋" w:eastAsia="仿宋" w:cs="仿宋"/>
                <w:color w:val="auto"/>
                <w:kern w:val="0"/>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255" w:type="dxa"/>
            <w:gridSpan w:val="5"/>
            <w:tcBorders>
              <w:tl2br w:val="nil"/>
              <w:tr2bl w:val="nil"/>
            </w:tcBorders>
            <w:vAlign w:val="center"/>
          </w:tcPr>
          <w:p>
            <w:pPr>
              <w:widowControl/>
              <w:spacing w:line="360" w:lineRule="auto"/>
              <w:ind w:firstLine="420" w:firstLineChars="200"/>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注：</w:t>
            </w: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 1 \* GB3 \* MERGEFORMAT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lang w:val="en-US" w:eastAsia="zh-CN"/>
              </w:rPr>
              <w:t>①</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评分的取值按四舍五入法，小数点后保留两位。</w:t>
            </w: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 2 \* GB3 \* MERGEFORMAT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lang w:val="en-US" w:eastAsia="zh-CN"/>
              </w:rPr>
              <w:t>②</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本表中要求提供各类证明材料，均需加盖供应商单位公章，否则将不认可该项材料的有效性。</w:t>
            </w:r>
          </w:p>
        </w:tc>
      </w:tr>
      <w:bookmarkEnd w:id="171"/>
    </w:tbl>
    <w:p>
      <w:pPr>
        <w:pStyle w:val="20"/>
        <w:tabs>
          <w:tab w:val="left" w:pos="600"/>
        </w:tabs>
        <w:spacing w:line="240" w:lineRule="auto"/>
        <w:ind w:left="0" w:leftChars="0" w:firstLine="0" w:firstLineChars="0"/>
        <w:rPr>
          <w:rFonts w:hint="eastAsia" w:ascii="仿宋" w:hAnsi="仿宋" w:eastAsia="仿宋"/>
          <w:sz w:val="24"/>
          <w:szCs w:val="24"/>
          <w:highlight w:val="none"/>
        </w:rPr>
      </w:pPr>
      <w:bookmarkStart w:id="172" w:name="_Toc217446104"/>
      <w:bookmarkStart w:id="173" w:name="_Toc183682422"/>
      <w:bookmarkStart w:id="174" w:name="_Toc183582287"/>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注：评分的取值按四舍五入法，保留小数点后两位。</w:t>
      </w:r>
    </w:p>
    <w:p>
      <w:pPr>
        <w:spacing w:line="360" w:lineRule="auto"/>
        <w:ind w:firstLine="480" w:firstLineChars="200"/>
        <w:rPr>
          <w:rFonts w:hint="eastAsia" w:ascii="仿宋" w:hAnsi="仿宋" w:eastAsia="仿宋" w:cs="仿宋"/>
          <w:color w:val="auto"/>
          <w:sz w:val="24"/>
          <w:szCs w:val="24"/>
          <w:highlight w:val="none"/>
        </w:rPr>
      </w:pPr>
      <w:bookmarkStart w:id="175" w:name="_Toc807"/>
      <w:r>
        <w:rPr>
          <w:rFonts w:hint="eastAsia" w:ascii="仿宋" w:hAnsi="仿宋" w:eastAsia="仿宋" w:cs="仿宋"/>
          <w:color w:val="auto"/>
          <w:sz w:val="24"/>
          <w:szCs w:val="24"/>
          <w:highlight w:val="none"/>
        </w:rPr>
        <w:t>4.磋商纪律及注意事项</w:t>
      </w:r>
      <w:bookmarkEnd w:id="17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4.1磋商小组内部讨论的情况和意见必须保密，任何人不得以任何形式透露给供应商或与供应商有关的单位或个人。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4.2在磋商过程中，供应商不得以任何形式对磋商小组成员进行旨在影响谈判结果的私下接触，否则将取消其参与磋商的资格。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4.3对各供应商的商业秘密，磋商小组成员应予以保密，不得泄露给其他供应商。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磋商小组独立评判，推荐成交候选人，并写出书面报告。</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bookmarkStart w:id="176" w:name="_Toc9458"/>
      <w:r>
        <w:rPr>
          <w:rFonts w:hint="eastAsia" w:ascii="仿宋" w:hAnsi="仿宋" w:eastAsia="仿宋" w:cs="仿宋"/>
          <w:color w:val="auto"/>
          <w:sz w:val="24"/>
          <w:szCs w:val="24"/>
          <w:highlight w:val="none"/>
        </w:rPr>
        <w:t>5.磋商小组在政府采购活动中承担以下义务：</w:t>
      </w:r>
      <w:bookmarkEnd w:id="17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（一）遵守评审工作纪律；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（二）按照客观、公正、审慎的原则，根据磋商文件规定的评审程序、评审方法和评审标准进行独立评审；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（三）不得泄露评审文件、评审情况和在评审过程中获悉的商业秘密；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）法律、法规和规章规定的其他义务。</w:t>
      </w:r>
    </w:p>
    <w:p>
      <w:pPr>
        <w:spacing w:line="360" w:lineRule="auto"/>
        <w:ind w:firstLine="480" w:firstLineChars="200"/>
        <w:rPr>
          <w:rFonts w:hint="eastAsia" w:ascii="仿宋" w:hAnsi="仿宋" w:eastAsia="仿宋" w:cs="仿宋"/>
          <w:color w:val="auto"/>
          <w:sz w:val="24"/>
          <w:szCs w:val="24"/>
          <w:highlight w:val="none"/>
        </w:rPr>
      </w:pPr>
    </w:p>
    <w:bookmarkEnd w:id="172"/>
    <w:bookmarkEnd w:id="173"/>
    <w:bookmarkEnd w:id="174"/>
    <w:p>
      <w:pPr>
        <w:widowControl/>
        <w:jc w:val="left"/>
        <w:rPr>
          <w:rFonts w:ascii="仿宋" w:hAnsi="仿宋" w:eastAsia="仿宋" w:cs="仿宋"/>
          <w:b/>
          <w:bCs/>
          <w:sz w:val="24"/>
          <w:highlight w:val="none"/>
        </w:rPr>
      </w:pPr>
      <w:r>
        <w:rPr>
          <w:rFonts w:hint="eastAsia" w:ascii="仿宋" w:hAnsi="仿宋" w:eastAsia="仿宋" w:cs="仿宋"/>
          <w:b/>
          <w:bCs/>
          <w:sz w:val="24"/>
          <w:highlight w:val="none"/>
        </w:rPr>
        <w:br w:type="page"/>
      </w:r>
      <w:bookmarkEnd w:id="133"/>
    </w:p>
    <w:p>
      <w:pPr>
        <w:spacing w:line="400" w:lineRule="exact"/>
        <w:ind w:firstLine="482" w:firstLineChars="200"/>
        <w:rPr>
          <w:rFonts w:ascii="仿宋" w:hAnsi="仿宋" w:eastAsia="仿宋" w:cs="仿宋"/>
          <w:b/>
          <w:bCs/>
          <w:sz w:val="24"/>
          <w:highlight w:val="none"/>
        </w:rPr>
      </w:pPr>
    </w:p>
    <w:p>
      <w:pPr>
        <w:numPr>
          <w:ilvl w:val="0"/>
          <w:numId w:val="0"/>
        </w:numPr>
        <w:spacing w:line="240" w:lineRule="auto"/>
        <w:jc w:val="center"/>
        <w:rPr>
          <w:rFonts w:hint="default"/>
          <w:highlight w:val="none"/>
          <w:lang w:val="en-US" w:eastAsia="zh-CN"/>
        </w:rPr>
      </w:pPr>
      <w:r>
        <w:rPr>
          <w:rFonts w:hint="eastAsia" w:ascii="宋体" w:hAnsi="Times New Roman" w:eastAsia="宋体" w:cs="Times New Roman"/>
          <w:sz w:val="34"/>
          <w:lang w:val="en-US" w:eastAsia="zh-CN" w:bidi="ar-SA"/>
        </w:rPr>
        <w:t>第七章</w:t>
      </w:r>
      <w:r>
        <w:rPr>
          <w:rFonts w:hint="eastAsia" w:cs="Times New Roman"/>
          <w:sz w:val="34"/>
          <w:lang w:val="en-US" w:eastAsia="zh-CN" w:bidi="ar-SA"/>
        </w:rPr>
        <w:t xml:space="preserve">  </w:t>
      </w:r>
      <w:r>
        <w:rPr>
          <w:rFonts w:hint="eastAsia" w:ascii="仿宋" w:hAnsi="仿宋" w:eastAsia="仿宋" w:cs="仿宋"/>
          <w:b/>
          <w:color w:val="000000"/>
          <w:sz w:val="32"/>
          <w:highlight w:val="none"/>
          <w:lang w:val="en-US" w:eastAsia="zh-CN"/>
        </w:rPr>
        <w:t>采购合同</w:t>
      </w:r>
    </w:p>
    <w:p>
      <w:pPr>
        <w:numPr>
          <w:ilvl w:val="0"/>
          <w:numId w:val="0"/>
        </w:numPr>
        <w:spacing w:line="240" w:lineRule="auto"/>
        <w:ind w:firstLine="3213" w:firstLineChars="1000"/>
        <w:jc w:val="both"/>
        <w:rPr>
          <w:rFonts w:ascii="仿宋" w:hAnsi="仿宋" w:eastAsia="仿宋" w:cs="仿宋"/>
          <w:highlight w:val="none"/>
        </w:rPr>
      </w:pPr>
      <w:r>
        <w:rPr>
          <w:rFonts w:hint="eastAsia" w:ascii="仿宋" w:hAnsi="仿宋" w:eastAsia="仿宋" w:cs="仿宋"/>
          <w:b/>
          <w:color w:val="000000"/>
          <w:sz w:val="32"/>
          <w:highlight w:val="none"/>
          <w:lang w:val="en-US" w:eastAsia="zh-CN"/>
        </w:rPr>
        <w:t>（合同格式自拟）</w:t>
      </w:r>
      <w:bookmarkEnd w:id="134"/>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MS Sans 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jc w:val="center"/>
                            <w:rPr>
                              <w:rStyle w:val="39"/>
                            </w:rPr>
                          </w:pPr>
                          <w:r>
                            <w:fldChar w:fldCharType="begin"/>
                          </w:r>
                          <w:r>
                            <w:rPr>
                              <w:rStyle w:val="39"/>
                            </w:rPr>
                            <w:instrText xml:space="preserve">PAGE  </w:instrText>
                          </w:r>
                          <w:r>
                            <w:fldChar w:fldCharType="separate"/>
                          </w:r>
                          <w:r>
                            <w:rPr>
                              <w:rStyle w:val="39"/>
                            </w:rP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27"/>
                      <w:jc w:val="center"/>
                      <w:rPr>
                        <w:rStyle w:val="39"/>
                      </w:rPr>
                    </w:pPr>
                    <w:r>
                      <w:fldChar w:fldCharType="begin"/>
                    </w:r>
                    <w:r>
                      <w:rPr>
                        <w:rStyle w:val="39"/>
                      </w:rPr>
                      <w:instrText xml:space="preserve">PAGE  </w:instrText>
                    </w:r>
                    <w:r>
                      <w:fldChar w:fldCharType="separate"/>
                    </w:r>
                    <w:r>
                      <w:rPr>
                        <w:rStyle w:val="39"/>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separate"/>
    </w:r>
    <w:r>
      <w:rPr>
        <w:rStyle w:val="39"/>
      </w:rPr>
      <w:t>21</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585" w:firstLineChars="1992"/>
    </w:pP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四川省工商行政管理局数据中心建设项目政府采购—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320FC038"/>
    <w:multiLevelType w:val="singleLevel"/>
    <w:tmpl w:val="320FC038"/>
    <w:lvl w:ilvl="0" w:tentative="0">
      <w:start w:val="7"/>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mY3ZTg3OTY3ZWU3MGU4MjVkNzMxNGRhMDkwYjgifQ=="/>
  </w:docVars>
  <w:rsids>
    <w:rsidRoot w:val="00172A27"/>
    <w:rsid w:val="000018F2"/>
    <w:rsid w:val="00005158"/>
    <w:rsid w:val="00005844"/>
    <w:rsid w:val="0001473B"/>
    <w:rsid w:val="00025231"/>
    <w:rsid w:val="000257C9"/>
    <w:rsid w:val="0004163D"/>
    <w:rsid w:val="00041679"/>
    <w:rsid w:val="00043AEE"/>
    <w:rsid w:val="00044156"/>
    <w:rsid w:val="00055D31"/>
    <w:rsid w:val="000576B3"/>
    <w:rsid w:val="00073A91"/>
    <w:rsid w:val="00077693"/>
    <w:rsid w:val="000862C5"/>
    <w:rsid w:val="00092679"/>
    <w:rsid w:val="0009721D"/>
    <w:rsid w:val="000A0AA2"/>
    <w:rsid w:val="000C15B3"/>
    <w:rsid w:val="000D6EC2"/>
    <w:rsid w:val="000E16CB"/>
    <w:rsid w:val="000E292E"/>
    <w:rsid w:val="00111593"/>
    <w:rsid w:val="00114FF5"/>
    <w:rsid w:val="00115D9E"/>
    <w:rsid w:val="00116A41"/>
    <w:rsid w:val="00122BD5"/>
    <w:rsid w:val="00137C95"/>
    <w:rsid w:val="0014102A"/>
    <w:rsid w:val="00141192"/>
    <w:rsid w:val="001426B6"/>
    <w:rsid w:val="001519FF"/>
    <w:rsid w:val="00152B49"/>
    <w:rsid w:val="00153905"/>
    <w:rsid w:val="00163803"/>
    <w:rsid w:val="001662B4"/>
    <w:rsid w:val="00166678"/>
    <w:rsid w:val="00172A27"/>
    <w:rsid w:val="00186227"/>
    <w:rsid w:val="001939B2"/>
    <w:rsid w:val="001A012B"/>
    <w:rsid w:val="001A14A1"/>
    <w:rsid w:val="001A39F0"/>
    <w:rsid w:val="001B440A"/>
    <w:rsid w:val="001B5401"/>
    <w:rsid w:val="001D3D95"/>
    <w:rsid w:val="001D6153"/>
    <w:rsid w:val="001E2538"/>
    <w:rsid w:val="001E3DB2"/>
    <w:rsid w:val="001E4FCF"/>
    <w:rsid w:val="001F0E05"/>
    <w:rsid w:val="001F18C0"/>
    <w:rsid w:val="001F3932"/>
    <w:rsid w:val="001F6FB1"/>
    <w:rsid w:val="001F7FE6"/>
    <w:rsid w:val="00201334"/>
    <w:rsid w:val="002033F0"/>
    <w:rsid w:val="002161B5"/>
    <w:rsid w:val="00223B07"/>
    <w:rsid w:val="002409B1"/>
    <w:rsid w:val="002534B9"/>
    <w:rsid w:val="002536A8"/>
    <w:rsid w:val="00264413"/>
    <w:rsid w:val="002760C1"/>
    <w:rsid w:val="00284C15"/>
    <w:rsid w:val="002B1D73"/>
    <w:rsid w:val="002B550E"/>
    <w:rsid w:val="002B62AC"/>
    <w:rsid w:val="002C082F"/>
    <w:rsid w:val="002C6318"/>
    <w:rsid w:val="002D05FD"/>
    <w:rsid w:val="002F0603"/>
    <w:rsid w:val="00300BDA"/>
    <w:rsid w:val="0030405D"/>
    <w:rsid w:val="00311D97"/>
    <w:rsid w:val="003130B3"/>
    <w:rsid w:val="00317BD4"/>
    <w:rsid w:val="003354FA"/>
    <w:rsid w:val="00340CFA"/>
    <w:rsid w:val="00341635"/>
    <w:rsid w:val="0034523E"/>
    <w:rsid w:val="00351D01"/>
    <w:rsid w:val="003602C3"/>
    <w:rsid w:val="003735D7"/>
    <w:rsid w:val="00373D84"/>
    <w:rsid w:val="00382FC6"/>
    <w:rsid w:val="003A1320"/>
    <w:rsid w:val="003A2BE8"/>
    <w:rsid w:val="003A2C96"/>
    <w:rsid w:val="003A75C3"/>
    <w:rsid w:val="003B3F1B"/>
    <w:rsid w:val="003B4DDC"/>
    <w:rsid w:val="003B5B19"/>
    <w:rsid w:val="003C1703"/>
    <w:rsid w:val="003C72B8"/>
    <w:rsid w:val="003C74FF"/>
    <w:rsid w:val="003E097D"/>
    <w:rsid w:val="003E24D0"/>
    <w:rsid w:val="003E3A49"/>
    <w:rsid w:val="00415FC5"/>
    <w:rsid w:val="004162C5"/>
    <w:rsid w:val="004208C1"/>
    <w:rsid w:val="004212E1"/>
    <w:rsid w:val="004226CD"/>
    <w:rsid w:val="004252DD"/>
    <w:rsid w:val="00434252"/>
    <w:rsid w:val="004360F0"/>
    <w:rsid w:val="0043643A"/>
    <w:rsid w:val="00436A24"/>
    <w:rsid w:val="004375DB"/>
    <w:rsid w:val="0045599E"/>
    <w:rsid w:val="00460174"/>
    <w:rsid w:val="00465E8E"/>
    <w:rsid w:val="004709CD"/>
    <w:rsid w:val="004804C9"/>
    <w:rsid w:val="004976B5"/>
    <w:rsid w:val="004A6E64"/>
    <w:rsid w:val="004A7202"/>
    <w:rsid w:val="004B12AA"/>
    <w:rsid w:val="004B15A2"/>
    <w:rsid w:val="004B7914"/>
    <w:rsid w:val="004C5D1B"/>
    <w:rsid w:val="00514A2D"/>
    <w:rsid w:val="00523490"/>
    <w:rsid w:val="00535919"/>
    <w:rsid w:val="00560992"/>
    <w:rsid w:val="005705EC"/>
    <w:rsid w:val="00586234"/>
    <w:rsid w:val="005A0E5B"/>
    <w:rsid w:val="005A271B"/>
    <w:rsid w:val="005A4E3E"/>
    <w:rsid w:val="005B236A"/>
    <w:rsid w:val="005B3FE2"/>
    <w:rsid w:val="005B5159"/>
    <w:rsid w:val="005C3E41"/>
    <w:rsid w:val="005D5C44"/>
    <w:rsid w:val="005F1720"/>
    <w:rsid w:val="005F736B"/>
    <w:rsid w:val="00612D90"/>
    <w:rsid w:val="00620574"/>
    <w:rsid w:val="00626855"/>
    <w:rsid w:val="00662D06"/>
    <w:rsid w:val="00663827"/>
    <w:rsid w:val="00664DC3"/>
    <w:rsid w:val="00667780"/>
    <w:rsid w:val="006850AE"/>
    <w:rsid w:val="0068717D"/>
    <w:rsid w:val="006A1B5E"/>
    <w:rsid w:val="006A63E0"/>
    <w:rsid w:val="006B0990"/>
    <w:rsid w:val="006B23D3"/>
    <w:rsid w:val="006B6C23"/>
    <w:rsid w:val="006C5B50"/>
    <w:rsid w:val="006F75C4"/>
    <w:rsid w:val="007018E8"/>
    <w:rsid w:val="00702848"/>
    <w:rsid w:val="007074FC"/>
    <w:rsid w:val="00712C3E"/>
    <w:rsid w:val="00714389"/>
    <w:rsid w:val="00716957"/>
    <w:rsid w:val="00721688"/>
    <w:rsid w:val="00733AFB"/>
    <w:rsid w:val="00741E90"/>
    <w:rsid w:val="0074495C"/>
    <w:rsid w:val="00757C01"/>
    <w:rsid w:val="0077137B"/>
    <w:rsid w:val="007944BA"/>
    <w:rsid w:val="007A1499"/>
    <w:rsid w:val="007A2510"/>
    <w:rsid w:val="007A47C5"/>
    <w:rsid w:val="007B7755"/>
    <w:rsid w:val="007C3EB1"/>
    <w:rsid w:val="007D12CD"/>
    <w:rsid w:val="007E5D1A"/>
    <w:rsid w:val="007E70A4"/>
    <w:rsid w:val="007E7BF7"/>
    <w:rsid w:val="007F3B66"/>
    <w:rsid w:val="007F640E"/>
    <w:rsid w:val="008174CD"/>
    <w:rsid w:val="00846939"/>
    <w:rsid w:val="00854DEB"/>
    <w:rsid w:val="00863FFF"/>
    <w:rsid w:val="0088106C"/>
    <w:rsid w:val="0088749D"/>
    <w:rsid w:val="00890E1A"/>
    <w:rsid w:val="00892652"/>
    <w:rsid w:val="00896EBA"/>
    <w:rsid w:val="008A0254"/>
    <w:rsid w:val="008A7B67"/>
    <w:rsid w:val="008B0F6B"/>
    <w:rsid w:val="008B2312"/>
    <w:rsid w:val="008B7405"/>
    <w:rsid w:val="008C3420"/>
    <w:rsid w:val="008D3D97"/>
    <w:rsid w:val="009030F7"/>
    <w:rsid w:val="009034BB"/>
    <w:rsid w:val="00914D67"/>
    <w:rsid w:val="00920875"/>
    <w:rsid w:val="0093131D"/>
    <w:rsid w:val="009367DB"/>
    <w:rsid w:val="00937A8D"/>
    <w:rsid w:val="00941C21"/>
    <w:rsid w:val="00944ADE"/>
    <w:rsid w:val="00950F12"/>
    <w:rsid w:val="00954ED0"/>
    <w:rsid w:val="00962511"/>
    <w:rsid w:val="00971A18"/>
    <w:rsid w:val="0097506A"/>
    <w:rsid w:val="0097772B"/>
    <w:rsid w:val="00977FBE"/>
    <w:rsid w:val="00995C5B"/>
    <w:rsid w:val="009A596F"/>
    <w:rsid w:val="009B2B16"/>
    <w:rsid w:val="009C6A1E"/>
    <w:rsid w:val="009F12CA"/>
    <w:rsid w:val="009F33BD"/>
    <w:rsid w:val="009F4038"/>
    <w:rsid w:val="00A149E0"/>
    <w:rsid w:val="00A150A8"/>
    <w:rsid w:val="00A154F8"/>
    <w:rsid w:val="00A17ED8"/>
    <w:rsid w:val="00A21213"/>
    <w:rsid w:val="00A23B5B"/>
    <w:rsid w:val="00A3722E"/>
    <w:rsid w:val="00A411A7"/>
    <w:rsid w:val="00A53A4C"/>
    <w:rsid w:val="00A671DE"/>
    <w:rsid w:val="00A70099"/>
    <w:rsid w:val="00A77239"/>
    <w:rsid w:val="00A77723"/>
    <w:rsid w:val="00A81BE3"/>
    <w:rsid w:val="00A8447F"/>
    <w:rsid w:val="00A86F6B"/>
    <w:rsid w:val="00A87E7A"/>
    <w:rsid w:val="00A90231"/>
    <w:rsid w:val="00A90DFB"/>
    <w:rsid w:val="00A910BA"/>
    <w:rsid w:val="00A9554B"/>
    <w:rsid w:val="00A96F2E"/>
    <w:rsid w:val="00AA2F5F"/>
    <w:rsid w:val="00AA411D"/>
    <w:rsid w:val="00AA5ABF"/>
    <w:rsid w:val="00AB65C5"/>
    <w:rsid w:val="00AC08DA"/>
    <w:rsid w:val="00AC1D71"/>
    <w:rsid w:val="00AC1EAC"/>
    <w:rsid w:val="00AE09B6"/>
    <w:rsid w:val="00AE6DA4"/>
    <w:rsid w:val="00AF09D8"/>
    <w:rsid w:val="00AF6A9D"/>
    <w:rsid w:val="00B00067"/>
    <w:rsid w:val="00B021B4"/>
    <w:rsid w:val="00B143D6"/>
    <w:rsid w:val="00B154D3"/>
    <w:rsid w:val="00B21E59"/>
    <w:rsid w:val="00B2308D"/>
    <w:rsid w:val="00B338AB"/>
    <w:rsid w:val="00B46B8A"/>
    <w:rsid w:val="00B51F1F"/>
    <w:rsid w:val="00B5331F"/>
    <w:rsid w:val="00B87660"/>
    <w:rsid w:val="00B94378"/>
    <w:rsid w:val="00BB1B72"/>
    <w:rsid w:val="00BB3581"/>
    <w:rsid w:val="00BC1ACF"/>
    <w:rsid w:val="00BD0670"/>
    <w:rsid w:val="00BD0926"/>
    <w:rsid w:val="00BD5146"/>
    <w:rsid w:val="00BE46DF"/>
    <w:rsid w:val="00BF34E1"/>
    <w:rsid w:val="00BF3DC1"/>
    <w:rsid w:val="00C00E3D"/>
    <w:rsid w:val="00C016FB"/>
    <w:rsid w:val="00C05F8B"/>
    <w:rsid w:val="00C07B9F"/>
    <w:rsid w:val="00C1278A"/>
    <w:rsid w:val="00C13B7D"/>
    <w:rsid w:val="00C21534"/>
    <w:rsid w:val="00C34E94"/>
    <w:rsid w:val="00C4077A"/>
    <w:rsid w:val="00C41A7B"/>
    <w:rsid w:val="00C42268"/>
    <w:rsid w:val="00C43AAF"/>
    <w:rsid w:val="00C44E7F"/>
    <w:rsid w:val="00C729C2"/>
    <w:rsid w:val="00C772EA"/>
    <w:rsid w:val="00C803C2"/>
    <w:rsid w:val="00C803ED"/>
    <w:rsid w:val="00C84CDE"/>
    <w:rsid w:val="00C87B07"/>
    <w:rsid w:val="00C95C13"/>
    <w:rsid w:val="00CA364B"/>
    <w:rsid w:val="00CA7555"/>
    <w:rsid w:val="00CA7985"/>
    <w:rsid w:val="00CB467E"/>
    <w:rsid w:val="00CC1327"/>
    <w:rsid w:val="00CD1660"/>
    <w:rsid w:val="00CD1CAF"/>
    <w:rsid w:val="00CD3E67"/>
    <w:rsid w:val="00CD501E"/>
    <w:rsid w:val="00CE07D2"/>
    <w:rsid w:val="00CE45B4"/>
    <w:rsid w:val="00CE5265"/>
    <w:rsid w:val="00CE65D5"/>
    <w:rsid w:val="00CF0832"/>
    <w:rsid w:val="00CF4CEE"/>
    <w:rsid w:val="00CF7A71"/>
    <w:rsid w:val="00D00E15"/>
    <w:rsid w:val="00D171BC"/>
    <w:rsid w:val="00D3496F"/>
    <w:rsid w:val="00D36489"/>
    <w:rsid w:val="00D41E07"/>
    <w:rsid w:val="00D43DBB"/>
    <w:rsid w:val="00D64B21"/>
    <w:rsid w:val="00D71511"/>
    <w:rsid w:val="00D754A0"/>
    <w:rsid w:val="00D7581A"/>
    <w:rsid w:val="00D81F44"/>
    <w:rsid w:val="00D82582"/>
    <w:rsid w:val="00D83E59"/>
    <w:rsid w:val="00D8634F"/>
    <w:rsid w:val="00D878C7"/>
    <w:rsid w:val="00D92285"/>
    <w:rsid w:val="00D97266"/>
    <w:rsid w:val="00DA798F"/>
    <w:rsid w:val="00DD771B"/>
    <w:rsid w:val="00DE0F54"/>
    <w:rsid w:val="00DE6D4B"/>
    <w:rsid w:val="00E01632"/>
    <w:rsid w:val="00E03C77"/>
    <w:rsid w:val="00E046DD"/>
    <w:rsid w:val="00E10A04"/>
    <w:rsid w:val="00E16C3F"/>
    <w:rsid w:val="00E34A95"/>
    <w:rsid w:val="00E36777"/>
    <w:rsid w:val="00E36EDA"/>
    <w:rsid w:val="00E46919"/>
    <w:rsid w:val="00E543AA"/>
    <w:rsid w:val="00E6578A"/>
    <w:rsid w:val="00E7011E"/>
    <w:rsid w:val="00E74BF8"/>
    <w:rsid w:val="00E90C2E"/>
    <w:rsid w:val="00E92C84"/>
    <w:rsid w:val="00E9311B"/>
    <w:rsid w:val="00EA0AF4"/>
    <w:rsid w:val="00EC4169"/>
    <w:rsid w:val="00EC5856"/>
    <w:rsid w:val="00ED656C"/>
    <w:rsid w:val="00ED6DE5"/>
    <w:rsid w:val="00ED7876"/>
    <w:rsid w:val="00EE1B33"/>
    <w:rsid w:val="00F06069"/>
    <w:rsid w:val="00F17329"/>
    <w:rsid w:val="00F24081"/>
    <w:rsid w:val="00F357E2"/>
    <w:rsid w:val="00F3772F"/>
    <w:rsid w:val="00F467C6"/>
    <w:rsid w:val="00F473A5"/>
    <w:rsid w:val="00F52D78"/>
    <w:rsid w:val="00F56AB1"/>
    <w:rsid w:val="00F64E8A"/>
    <w:rsid w:val="00F703DB"/>
    <w:rsid w:val="00F72EAD"/>
    <w:rsid w:val="00F76A89"/>
    <w:rsid w:val="00F9626A"/>
    <w:rsid w:val="00FA0B6B"/>
    <w:rsid w:val="00FA305F"/>
    <w:rsid w:val="00FA3B66"/>
    <w:rsid w:val="00FC2E43"/>
    <w:rsid w:val="00FC3BC8"/>
    <w:rsid w:val="00FD5FA1"/>
    <w:rsid w:val="00FE054B"/>
    <w:rsid w:val="00FF5E9A"/>
    <w:rsid w:val="01097947"/>
    <w:rsid w:val="0119311B"/>
    <w:rsid w:val="011C6F15"/>
    <w:rsid w:val="012A31B8"/>
    <w:rsid w:val="013C36AF"/>
    <w:rsid w:val="015E249D"/>
    <w:rsid w:val="016E7DD0"/>
    <w:rsid w:val="018E5E3F"/>
    <w:rsid w:val="01A21E04"/>
    <w:rsid w:val="01A56797"/>
    <w:rsid w:val="01AC5B57"/>
    <w:rsid w:val="01BE3E7F"/>
    <w:rsid w:val="01E310D2"/>
    <w:rsid w:val="021B5EDB"/>
    <w:rsid w:val="02325323"/>
    <w:rsid w:val="025A6B84"/>
    <w:rsid w:val="0298588A"/>
    <w:rsid w:val="02BB164E"/>
    <w:rsid w:val="02BB63D7"/>
    <w:rsid w:val="02BE0177"/>
    <w:rsid w:val="02BF2C80"/>
    <w:rsid w:val="02D021B2"/>
    <w:rsid w:val="02E51847"/>
    <w:rsid w:val="02F47783"/>
    <w:rsid w:val="03383D27"/>
    <w:rsid w:val="037053C3"/>
    <w:rsid w:val="038078E0"/>
    <w:rsid w:val="0394426A"/>
    <w:rsid w:val="03A41272"/>
    <w:rsid w:val="03AC65F0"/>
    <w:rsid w:val="03BC6546"/>
    <w:rsid w:val="03BC727C"/>
    <w:rsid w:val="03E12333"/>
    <w:rsid w:val="04065669"/>
    <w:rsid w:val="041A3AB4"/>
    <w:rsid w:val="043C34F2"/>
    <w:rsid w:val="043E2A09"/>
    <w:rsid w:val="04554A5F"/>
    <w:rsid w:val="0459433F"/>
    <w:rsid w:val="049956CF"/>
    <w:rsid w:val="04B054FF"/>
    <w:rsid w:val="04BC61B4"/>
    <w:rsid w:val="04C704A9"/>
    <w:rsid w:val="04C82CA7"/>
    <w:rsid w:val="05064CB6"/>
    <w:rsid w:val="05291B4A"/>
    <w:rsid w:val="058A4D8F"/>
    <w:rsid w:val="05A03AEB"/>
    <w:rsid w:val="05A72C9C"/>
    <w:rsid w:val="05D47B1C"/>
    <w:rsid w:val="05D97E72"/>
    <w:rsid w:val="05E216C1"/>
    <w:rsid w:val="05E276F3"/>
    <w:rsid w:val="06174AC9"/>
    <w:rsid w:val="061A59FD"/>
    <w:rsid w:val="065649D0"/>
    <w:rsid w:val="06565A9F"/>
    <w:rsid w:val="06AB12EF"/>
    <w:rsid w:val="06EA3C1E"/>
    <w:rsid w:val="070354DE"/>
    <w:rsid w:val="07417A93"/>
    <w:rsid w:val="076B58C3"/>
    <w:rsid w:val="07732EAB"/>
    <w:rsid w:val="078668E0"/>
    <w:rsid w:val="07A9524A"/>
    <w:rsid w:val="07CC471D"/>
    <w:rsid w:val="07D42CB5"/>
    <w:rsid w:val="07DA74B6"/>
    <w:rsid w:val="07E80FA8"/>
    <w:rsid w:val="07EB0AA3"/>
    <w:rsid w:val="08172365"/>
    <w:rsid w:val="08381330"/>
    <w:rsid w:val="08527859"/>
    <w:rsid w:val="085D68B4"/>
    <w:rsid w:val="086D1EBD"/>
    <w:rsid w:val="086F3741"/>
    <w:rsid w:val="08CD6F49"/>
    <w:rsid w:val="08F32F3D"/>
    <w:rsid w:val="08F93734"/>
    <w:rsid w:val="090358B1"/>
    <w:rsid w:val="09090F46"/>
    <w:rsid w:val="092A462A"/>
    <w:rsid w:val="095352A7"/>
    <w:rsid w:val="098B19CA"/>
    <w:rsid w:val="09C0238D"/>
    <w:rsid w:val="09D91C08"/>
    <w:rsid w:val="09F27806"/>
    <w:rsid w:val="09F46060"/>
    <w:rsid w:val="09FE3788"/>
    <w:rsid w:val="0A000317"/>
    <w:rsid w:val="0A262A5A"/>
    <w:rsid w:val="0A386C81"/>
    <w:rsid w:val="0A435D14"/>
    <w:rsid w:val="0A4E3262"/>
    <w:rsid w:val="0A556724"/>
    <w:rsid w:val="0A5E1DEA"/>
    <w:rsid w:val="0A62767C"/>
    <w:rsid w:val="0AA21799"/>
    <w:rsid w:val="0AA33FA1"/>
    <w:rsid w:val="0AB84A8F"/>
    <w:rsid w:val="0B26758D"/>
    <w:rsid w:val="0B616090"/>
    <w:rsid w:val="0B822C98"/>
    <w:rsid w:val="0B8A1D4C"/>
    <w:rsid w:val="0BE72215"/>
    <w:rsid w:val="0BE73EFE"/>
    <w:rsid w:val="0BED5BD3"/>
    <w:rsid w:val="0C2F32F7"/>
    <w:rsid w:val="0C366D31"/>
    <w:rsid w:val="0C3E7A60"/>
    <w:rsid w:val="0C874B16"/>
    <w:rsid w:val="0C892C5F"/>
    <w:rsid w:val="0CBA1086"/>
    <w:rsid w:val="0CBB2BB1"/>
    <w:rsid w:val="0CC62491"/>
    <w:rsid w:val="0D455B41"/>
    <w:rsid w:val="0DB37986"/>
    <w:rsid w:val="0DF415F2"/>
    <w:rsid w:val="0E0218B2"/>
    <w:rsid w:val="0E2D1421"/>
    <w:rsid w:val="0E415563"/>
    <w:rsid w:val="0E647A64"/>
    <w:rsid w:val="0F1B0876"/>
    <w:rsid w:val="0F354BED"/>
    <w:rsid w:val="0F51500C"/>
    <w:rsid w:val="0F5741F1"/>
    <w:rsid w:val="0F7B3C7B"/>
    <w:rsid w:val="0F7D22DC"/>
    <w:rsid w:val="0F9509C1"/>
    <w:rsid w:val="0FAA700D"/>
    <w:rsid w:val="0FDB474A"/>
    <w:rsid w:val="0FF64897"/>
    <w:rsid w:val="10120510"/>
    <w:rsid w:val="10331560"/>
    <w:rsid w:val="104E73B5"/>
    <w:rsid w:val="105E6D8E"/>
    <w:rsid w:val="106D5F2E"/>
    <w:rsid w:val="10737351"/>
    <w:rsid w:val="10992054"/>
    <w:rsid w:val="10BA37EC"/>
    <w:rsid w:val="10BF1155"/>
    <w:rsid w:val="10D31D0A"/>
    <w:rsid w:val="10D8233D"/>
    <w:rsid w:val="10EB7F6E"/>
    <w:rsid w:val="11064D1B"/>
    <w:rsid w:val="113C2B3E"/>
    <w:rsid w:val="113E7559"/>
    <w:rsid w:val="114117F5"/>
    <w:rsid w:val="1172411E"/>
    <w:rsid w:val="118967A0"/>
    <w:rsid w:val="118C7B32"/>
    <w:rsid w:val="11A76071"/>
    <w:rsid w:val="11F9750C"/>
    <w:rsid w:val="1206431C"/>
    <w:rsid w:val="12122F50"/>
    <w:rsid w:val="121C7309"/>
    <w:rsid w:val="124212A9"/>
    <w:rsid w:val="12461921"/>
    <w:rsid w:val="124D2C06"/>
    <w:rsid w:val="126E2918"/>
    <w:rsid w:val="12750801"/>
    <w:rsid w:val="128477B7"/>
    <w:rsid w:val="12B17F82"/>
    <w:rsid w:val="12BD1825"/>
    <w:rsid w:val="12D14D7B"/>
    <w:rsid w:val="13030F9D"/>
    <w:rsid w:val="132F27A9"/>
    <w:rsid w:val="138551A0"/>
    <w:rsid w:val="13AB2E49"/>
    <w:rsid w:val="13B40023"/>
    <w:rsid w:val="13B972D2"/>
    <w:rsid w:val="13D03453"/>
    <w:rsid w:val="13D20560"/>
    <w:rsid w:val="13F529C2"/>
    <w:rsid w:val="141420CE"/>
    <w:rsid w:val="142F3BDF"/>
    <w:rsid w:val="14317A14"/>
    <w:rsid w:val="14394388"/>
    <w:rsid w:val="148E77F9"/>
    <w:rsid w:val="1493070D"/>
    <w:rsid w:val="14A81234"/>
    <w:rsid w:val="14B02665"/>
    <w:rsid w:val="15104F1C"/>
    <w:rsid w:val="15226FEE"/>
    <w:rsid w:val="152B62ED"/>
    <w:rsid w:val="15370EEA"/>
    <w:rsid w:val="15683F1D"/>
    <w:rsid w:val="156D4EFE"/>
    <w:rsid w:val="15B14D7D"/>
    <w:rsid w:val="15B37A37"/>
    <w:rsid w:val="15C06F9A"/>
    <w:rsid w:val="15C10ABC"/>
    <w:rsid w:val="15C22AB5"/>
    <w:rsid w:val="15DE6C2D"/>
    <w:rsid w:val="162B4E03"/>
    <w:rsid w:val="162C7D65"/>
    <w:rsid w:val="1630018B"/>
    <w:rsid w:val="16363CE5"/>
    <w:rsid w:val="16585B67"/>
    <w:rsid w:val="16670780"/>
    <w:rsid w:val="16B16E7D"/>
    <w:rsid w:val="16DE019A"/>
    <w:rsid w:val="17000DD3"/>
    <w:rsid w:val="17040BD3"/>
    <w:rsid w:val="17420DD3"/>
    <w:rsid w:val="174E181E"/>
    <w:rsid w:val="17534CDB"/>
    <w:rsid w:val="1764688C"/>
    <w:rsid w:val="17851250"/>
    <w:rsid w:val="17881DBC"/>
    <w:rsid w:val="17CB2239"/>
    <w:rsid w:val="17CB6BE7"/>
    <w:rsid w:val="17E85E32"/>
    <w:rsid w:val="18622248"/>
    <w:rsid w:val="188442C4"/>
    <w:rsid w:val="189E20BC"/>
    <w:rsid w:val="18D4598F"/>
    <w:rsid w:val="18E70457"/>
    <w:rsid w:val="191E0EF5"/>
    <w:rsid w:val="19225CD2"/>
    <w:rsid w:val="19422800"/>
    <w:rsid w:val="194D4641"/>
    <w:rsid w:val="195634A8"/>
    <w:rsid w:val="199912F4"/>
    <w:rsid w:val="19A94805"/>
    <w:rsid w:val="19C116A2"/>
    <w:rsid w:val="19D9188B"/>
    <w:rsid w:val="19F06E26"/>
    <w:rsid w:val="1A1A00B5"/>
    <w:rsid w:val="1A1C7EA6"/>
    <w:rsid w:val="1A3354A5"/>
    <w:rsid w:val="1A45743F"/>
    <w:rsid w:val="1A5C062B"/>
    <w:rsid w:val="1A977933"/>
    <w:rsid w:val="1AB2507F"/>
    <w:rsid w:val="1AD30904"/>
    <w:rsid w:val="1AE971A2"/>
    <w:rsid w:val="1AEB791A"/>
    <w:rsid w:val="1B0026DD"/>
    <w:rsid w:val="1B0A563B"/>
    <w:rsid w:val="1B1018CF"/>
    <w:rsid w:val="1B1A5CF2"/>
    <w:rsid w:val="1B205DEC"/>
    <w:rsid w:val="1B255B97"/>
    <w:rsid w:val="1B286D80"/>
    <w:rsid w:val="1B411B78"/>
    <w:rsid w:val="1B5925F9"/>
    <w:rsid w:val="1B682681"/>
    <w:rsid w:val="1B6C54DD"/>
    <w:rsid w:val="1B8B0428"/>
    <w:rsid w:val="1B8B06B1"/>
    <w:rsid w:val="1B9060ED"/>
    <w:rsid w:val="1B977A6F"/>
    <w:rsid w:val="1BC2640C"/>
    <w:rsid w:val="1C102F16"/>
    <w:rsid w:val="1C3F71F3"/>
    <w:rsid w:val="1C551001"/>
    <w:rsid w:val="1C58137C"/>
    <w:rsid w:val="1C6E6A95"/>
    <w:rsid w:val="1C6F786D"/>
    <w:rsid w:val="1C732916"/>
    <w:rsid w:val="1C8D4FC3"/>
    <w:rsid w:val="1CA752D0"/>
    <w:rsid w:val="1CEE092E"/>
    <w:rsid w:val="1CF07BF4"/>
    <w:rsid w:val="1D1B55D7"/>
    <w:rsid w:val="1D6229E5"/>
    <w:rsid w:val="1D7019C1"/>
    <w:rsid w:val="1D77478F"/>
    <w:rsid w:val="1DE5036C"/>
    <w:rsid w:val="1E0E5B42"/>
    <w:rsid w:val="1E19610E"/>
    <w:rsid w:val="1E6F7CDA"/>
    <w:rsid w:val="1E7F0D67"/>
    <w:rsid w:val="1E843642"/>
    <w:rsid w:val="1EA2451F"/>
    <w:rsid w:val="1EBD7142"/>
    <w:rsid w:val="1ECB1164"/>
    <w:rsid w:val="1ED677FF"/>
    <w:rsid w:val="1EE11008"/>
    <w:rsid w:val="1EEC3DDB"/>
    <w:rsid w:val="1EEF143A"/>
    <w:rsid w:val="1EF11C47"/>
    <w:rsid w:val="1EFA0B26"/>
    <w:rsid w:val="1F1A79BB"/>
    <w:rsid w:val="1F2F02A8"/>
    <w:rsid w:val="1F4634E1"/>
    <w:rsid w:val="1F4922A7"/>
    <w:rsid w:val="1F53361B"/>
    <w:rsid w:val="1F9565F4"/>
    <w:rsid w:val="1F9B5EE9"/>
    <w:rsid w:val="1FDA64BA"/>
    <w:rsid w:val="1FE63C48"/>
    <w:rsid w:val="1FF460BF"/>
    <w:rsid w:val="20074667"/>
    <w:rsid w:val="201826E4"/>
    <w:rsid w:val="206B0F63"/>
    <w:rsid w:val="20741212"/>
    <w:rsid w:val="208F4AD0"/>
    <w:rsid w:val="20952A0C"/>
    <w:rsid w:val="20A513E7"/>
    <w:rsid w:val="20C81DF4"/>
    <w:rsid w:val="20E128A9"/>
    <w:rsid w:val="20F43079"/>
    <w:rsid w:val="20FC4BA5"/>
    <w:rsid w:val="21182614"/>
    <w:rsid w:val="21243E82"/>
    <w:rsid w:val="21500DE8"/>
    <w:rsid w:val="21513EAF"/>
    <w:rsid w:val="21852622"/>
    <w:rsid w:val="21C00058"/>
    <w:rsid w:val="21DC4CB4"/>
    <w:rsid w:val="21F92036"/>
    <w:rsid w:val="22004644"/>
    <w:rsid w:val="22025FB2"/>
    <w:rsid w:val="221D4F08"/>
    <w:rsid w:val="221E3A1A"/>
    <w:rsid w:val="22293C3C"/>
    <w:rsid w:val="223852CE"/>
    <w:rsid w:val="226048A0"/>
    <w:rsid w:val="227601D5"/>
    <w:rsid w:val="22BD38F6"/>
    <w:rsid w:val="22C571BA"/>
    <w:rsid w:val="23201DC1"/>
    <w:rsid w:val="23645850"/>
    <w:rsid w:val="2399399B"/>
    <w:rsid w:val="239E7F60"/>
    <w:rsid w:val="23A554CE"/>
    <w:rsid w:val="23A7648C"/>
    <w:rsid w:val="23FE3B19"/>
    <w:rsid w:val="24034A17"/>
    <w:rsid w:val="241B3BBF"/>
    <w:rsid w:val="247E4C03"/>
    <w:rsid w:val="24801730"/>
    <w:rsid w:val="248C0465"/>
    <w:rsid w:val="248F6995"/>
    <w:rsid w:val="24902844"/>
    <w:rsid w:val="24AA6B49"/>
    <w:rsid w:val="24BC7F3E"/>
    <w:rsid w:val="24CC423E"/>
    <w:rsid w:val="25084C25"/>
    <w:rsid w:val="250E31CD"/>
    <w:rsid w:val="25103B8D"/>
    <w:rsid w:val="25387EF5"/>
    <w:rsid w:val="253F6933"/>
    <w:rsid w:val="254F5CE1"/>
    <w:rsid w:val="25BD6261"/>
    <w:rsid w:val="25BD6D30"/>
    <w:rsid w:val="25C21D48"/>
    <w:rsid w:val="25C55282"/>
    <w:rsid w:val="25DE5651"/>
    <w:rsid w:val="25E73FCA"/>
    <w:rsid w:val="25F0259A"/>
    <w:rsid w:val="262224BA"/>
    <w:rsid w:val="262D58C9"/>
    <w:rsid w:val="26360D89"/>
    <w:rsid w:val="26374D0D"/>
    <w:rsid w:val="263E6CD2"/>
    <w:rsid w:val="26471C32"/>
    <w:rsid w:val="264C2DCB"/>
    <w:rsid w:val="267A4E38"/>
    <w:rsid w:val="267B33FE"/>
    <w:rsid w:val="26903D79"/>
    <w:rsid w:val="26A23D01"/>
    <w:rsid w:val="26C267A0"/>
    <w:rsid w:val="26C86D69"/>
    <w:rsid w:val="26DE387C"/>
    <w:rsid w:val="271308EC"/>
    <w:rsid w:val="2726482D"/>
    <w:rsid w:val="27453899"/>
    <w:rsid w:val="27571A30"/>
    <w:rsid w:val="27663FFD"/>
    <w:rsid w:val="276C7741"/>
    <w:rsid w:val="276D46CD"/>
    <w:rsid w:val="27A6312E"/>
    <w:rsid w:val="27DE5DF2"/>
    <w:rsid w:val="27E63068"/>
    <w:rsid w:val="28312A5B"/>
    <w:rsid w:val="284C113D"/>
    <w:rsid w:val="28662051"/>
    <w:rsid w:val="28664E07"/>
    <w:rsid w:val="289E7977"/>
    <w:rsid w:val="28CC1656"/>
    <w:rsid w:val="28CD10DC"/>
    <w:rsid w:val="2908238C"/>
    <w:rsid w:val="291F4651"/>
    <w:rsid w:val="293C241F"/>
    <w:rsid w:val="294278E5"/>
    <w:rsid w:val="295D69BB"/>
    <w:rsid w:val="29DE5E06"/>
    <w:rsid w:val="29F04714"/>
    <w:rsid w:val="2A1A6574"/>
    <w:rsid w:val="2A3C47E3"/>
    <w:rsid w:val="2A437E46"/>
    <w:rsid w:val="2AA83223"/>
    <w:rsid w:val="2ABD5D0C"/>
    <w:rsid w:val="2AC40B36"/>
    <w:rsid w:val="2AC66D16"/>
    <w:rsid w:val="2AC83768"/>
    <w:rsid w:val="2AF70F29"/>
    <w:rsid w:val="2AF77014"/>
    <w:rsid w:val="2B053A90"/>
    <w:rsid w:val="2B1131E5"/>
    <w:rsid w:val="2B4443FB"/>
    <w:rsid w:val="2B6F7DDB"/>
    <w:rsid w:val="2B764647"/>
    <w:rsid w:val="2B7A605F"/>
    <w:rsid w:val="2BA319BF"/>
    <w:rsid w:val="2BDD6963"/>
    <w:rsid w:val="2BEA6A76"/>
    <w:rsid w:val="2C156AB6"/>
    <w:rsid w:val="2C1D7424"/>
    <w:rsid w:val="2C263C44"/>
    <w:rsid w:val="2C5E007C"/>
    <w:rsid w:val="2C705971"/>
    <w:rsid w:val="2C8743A7"/>
    <w:rsid w:val="2CA438F0"/>
    <w:rsid w:val="2CAB7DAA"/>
    <w:rsid w:val="2CC67955"/>
    <w:rsid w:val="2CC90655"/>
    <w:rsid w:val="2CD36444"/>
    <w:rsid w:val="2D5C792A"/>
    <w:rsid w:val="2D65372C"/>
    <w:rsid w:val="2D6E4A98"/>
    <w:rsid w:val="2D91115B"/>
    <w:rsid w:val="2DB7476B"/>
    <w:rsid w:val="2DBC66A9"/>
    <w:rsid w:val="2DCC0165"/>
    <w:rsid w:val="2E2816F7"/>
    <w:rsid w:val="2E366947"/>
    <w:rsid w:val="2E5D3583"/>
    <w:rsid w:val="2E8F6D84"/>
    <w:rsid w:val="2EA611EA"/>
    <w:rsid w:val="2EA652FC"/>
    <w:rsid w:val="2EC17B21"/>
    <w:rsid w:val="2EFF6021"/>
    <w:rsid w:val="2F023FA1"/>
    <w:rsid w:val="2F4219A1"/>
    <w:rsid w:val="2F451F86"/>
    <w:rsid w:val="2F471531"/>
    <w:rsid w:val="2F4B635B"/>
    <w:rsid w:val="2F747B4E"/>
    <w:rsid w:val="2F8A6864"/>
    <w:rsid w:val="2F925947"/>
    <w:rsid w:val="2FBA131A"/>
    <w:rsid w:val="2FDC57FF"/>
    <w:rsid w:val="2FDE069F"/>
    <w:rsid w:val="30056CCF"/>
    <w:rsid w:val="301D3B42"/>
    <w:rsid w:val="30694303"/>
    <w:rsid w:val="308A42F9"/>
    <w:rsid w:val="30A24EF3"/>
    <w:rsid w:val="30A92FDD"/>
    <w:rsid w:val="30B26734"/>
    <w:rsid w:val="31110052"/>
    <w:rsid w:val="31275234"/>
    <w:rsid w:val="312D0572"/>
    <w:rsid w:val="3134204B"/>
    <w:rsid w:val="313F6A16"/>
    <w:rsid w:val="316E0C50"/>
    <w:rsid w:val="317C7810"/>
    <w:rsid w:val="318467F8"/>
    <w:rsid w:val="31923903"/>
    <w:rsid w:val="31A93B64"/>
    <w:rsid w:val="31AB5AF8"/>
    <w:rsid w:val="31AE4D59"/>
    <w:rsid w:val="31E75909"/>
    <w:rsid w:val="321A74F4"/>
    <w:rsid w:val="3242792E"/>
    <w:rsid w:val="325A7234"/>
    <w:rsid w:val="325E1EC3"/>
    <w:rsid w:val="328522AA"/>
    <w:rsid w:val="32F63A70"/>
    <w:rsid w:val="32FF13C6"/>
    <w:rsid w:val="3312710F"/>
    <w:rsid w:val="3338303E"/>
    <w:rsid w:val="33397840"/>
    <w:rsid w:val="334244FA"/>
    <w:rsid w:val="3342781B"/>
    <w:rsid w:val="335F688E"/>
    <w:rsid w:val="33A65452"/>
    <w:rsid w:val="33B93AB1"/>
    <w:rsid w:val="33BF2A60"/>
    <w:rsid w:val="33F054FA"/>
    <w:rsid w:val="33F52B98"/>
    <w:rsid w:val="34132052"/>
    <w:rsid w:val="34211169"/>
    <w:rsid w:val="34350D7C"/>
    <w:rsid w:val="343D7426"/>
    <w:rsid w:val="346779B3"/>
    <w:rsid w:val="34AC5039"/>
    <w:rsid w:val="34B2276E"/>
    <w:rsid w:val="34BF17E4"/>
    <w:rsid w:val="34C82149"/>
    <w:rsid w:val="34DA54DC"/>
    <w:rsid w:val="34E35F4C"/>
    <w:rsid w:val="351327F5"/>
    <w:rsid w:val="351D39C6"/>
    <w:rsid w:val="352E090A"/>
    <w:rsid w:val="354D4FF8"/>
    <w:rsid w:val="356934C9"/>
    <w:rsid w:val="35775377"/>
    <w:rsid w:val="3582603F"/>
    <w:rsid w:val="3594120E"/>
    <w:rsid w:val="359603FE"/>
    <w:rsid w:val="35AE78D7"/>
    <w:rsid w:val="35D74B22"/>
    <w:rsid w:val="35F74E70"/>
    <w:rsid w:val="35F93224"/>
    <w:rsid w:val="366D07F1"/>
    <w:rsid w:val="367C1C6F"/>
    <w:rsid w:val="36927D88"/>
    <w:rsid w:val="36952663"/>
    <w:rsid w:val="36D944FE"/>
    <w:rsid w:val="36FA4874"/>
    <w:rsid w:val="37007DB3"/>
    <w:rsid w:val="37331612"/>
    <w:rsid w:val="376E794D"/>
    <w:rsid w:val="37C7101C"/>
    <w:rsid w:val="37CB1218"/>
    <w:rsid w:val="3825115F"/>
    <w:rsid w:val="382E2EFC"/>
    <w:rsid w:val="38462D2B"/>
    <w:rsid w:val="385660AB"/>
    <w:rsid w:val="386F5D2F"/>
    <w:rsid w:val="38A145DF"/>
    <w:rsid w:val="38DF2D10"/>
    <w:rsid w:val="38F72F43"/>
    <w:rsid w:val="38F87163"/>
    <w:rsid w:val="39002A26"/>
    <w:rsid w:val="393509C0"/>
    <w:rsid w:val="393A1FD0"/>
    <w:rsid w:val="394101CC"/>
    <w:rsid w:val="394607A9"/>
    <w:rsid w:val="397057E8"/>
    <w:rsid w:val="3971722B"/>
    <w:rsid w:val="39775B11"/>
    <w:rsid w:val="397B4270"/>
    <w:rsid w:val="39AF04EC"/>
    <w:rsid w:val="39CA582D"/>
    <w:rsid w:val="39E33B3A"/>
    <w:rsid w:val="3A0D6569"/>
    <w:rsid w:val="3A175590"/>
    <w:rsid w:val="3A3E7B4A"/>
    <w:rsid w:val="3AB9580C"/>
    <w:rsid w:val="3ABF24F3"/>
    <w:rsid w:val="3ACB6733"/>
    <w:rsid w:val="3AD9213D"/>
    <w:rsid w:val="3AE92007"/>
    <w:rsid w:val="3B0D497C"/>
    <w:rsid w:val="3B173402"/>
    <w:rsid w:val="3B182AF1"/>
    <w:rsid w:val="3B2D14DB"/>
    <w:rsid w:val="3B3C7EC3"/>
    <w:rsid w:val="3B7125C2"/>
    <w:rsid w:val="3B7D37CF"/>
    <w:rsid w:val="3BA932EB"/>
    <w:rsid w:val="3BB66ED3"/>
    <w:rsid w:val="3BC218B0"/>
    <w:rsid w:val="3BC9192B"/>
    <w:rsid w:val="3BCD4E77"/>
    <w:rsid w:val="3BEF1343"/>
    <w:rsid w:val="3BEF31A3"/>
    <w:rsid w:val="3BFE279F"/>
    <w:rsid w:val="3C044B0E"/>
    <w:rsid w:val="3C1A3E66"/>
    <w:rsid w:val="3C3D79A1"/>
    <w:rsid w:val="3C4D4505"/>
    <w:rsid w:val="3C553816"/>
    <w:rsid w:val="3C5D6307"/>
    <w:rsid w:val="3C662769"/>
    <w:rsid w:val="3C7D2379"/>
    <w:rsid w:val="3CE50C9E"/>
    <w:rsid w:val="3CFB1132"/>
    <w:rsid w:val="3D0C3AE8"/>
    <w:rsid w:val="3D5F7B52"/>
    <w:rsid w:val="3D687D5B"/>
    <w:rsid w:val="3D6C3B65"/>
    <w:rsid w:val="3D7F7637"/>
    <w:rsid w:val="3D914891"/>
    <w:rsid w:val="3DD14811"/>
    <w:rsid w:val="3DDB59FC"/>
    <w:rsid w:val="3DE4236C"/>
    <w:rsid w:val="3DF847A1"/>
    <w:rsid w:val="3E0C1C4A"/>
    <w:rsid w:val="3E2B56BB"/>
    <w:rsid w:val="3E2E2BF3"/>
    <w:rsid w:val="3E2F7C82"/>
    <w:rsid w:val="3E3F1047"/>
    <w:rsid w:val="3E635033"/>
    <w:rsid w:val="3E7B422B"/>
    <w:rsid w:val="3E8F633D"/>
    <w:rsid w:val="3E912080"/>
    <w:rsid w:val="3EB3738B"/>
    <w:rsid w:val="3EC52688"/>
    <w:rsid w:val="3EC97A59"/>
    <w:rsid w:val="3ED02B60"/>
    <w:rsid w:val="3EDA0087"/>
    <w:rsid w:val="3EF64400"/>
    <w:rsid w:val="3EFF3476"/>
    <w:rsid w:val="3F2A3D31"/>
    <w:rsid w:val="3F3360F9"/>
    <w:rsid w:val="3F3446F9"/>
    <w:rsid w:val="3F406CEB"/>
    <w:rsid w:val="3F4A75B2"/>
    <w:rsid w:val="3F821534"/>
    <w:rsid w:val="3FA97274"/>
    <w:rsid w:val="3FB75887"/>
    <w:rsid w:val="3FE671B1"/>
    <w:rsid w:val="3FEC4151"/>
    <w:rsid w:val="3FEC461F"/>
    <w:rsid w:val="3FF53E07"/>
    <w:rsid w:val="3FFB7DD1"/>
    <w:rsid w:val="40064926"/>
    <w:rsid w:val="400D06DB"/>
    <w:rsid w:val="40306E9E"/>
    <w:rsid w:val="40430E38"/>
    <w:rsid w:val="40812EB6"/>
    <w:rsid w:val="40920075"/>
    <w:rsid w:val="40C75850"/>
    <w:rsid w:val="40CC4F88"/>
    <w:rsid w:val="40D508FD"/>
    <w:rsid w:val="41AE36B2"/>
    <w:rsid w:val="41CB5773"/>
    <w:rsid w:val="42861808"/>
    <w:rsid w:val="428B655E"/>
    <w:rsid w:val="429C64EF"/>
    <w:rsid w:val="431B4082"/>
    <w:rsid w:val="43604529"/>
    <w:rsid w:val="43884D94"/>
    <w:rsid w:val="43A75AFD"/>
    <w:rsid w:val="43B22897"/>
    <w:rsid w:val="43CD7758"/>
    <w:rsid w:val="43E772B9"/>
    <w:rsid w:val="43F741B1"/>
    <w:rsid w:val="44137856"/>
    <w:rsid w:val="441D1ACE"/>
    <w:rsid w:val="44444A55"/>
    <w:rsid w:val="4475525B"/>
    <w:rsid w:val="449371B1"/>
    <w:rsid w:val="44944087"/>
    <w:rsid w:val="44A12A7F"/>
    <w:rsid w:val="44D35B8E"/>
    <w:rsid w:val="44E31167"/>
    <w:rsid w:val="44EA7C9B"/>
    <w:rsid w:val="45646AB9"/>
    <w:rsid w:val="4565235E"/>
    <w:rsid w:val="45696746"/>
    <w:rsid w:val="458200F5"/>
    <w:rsid w:val="45A04ED2"/>
    <w:rsid w:val="45A86E42"/>
    <w:rsid w:val="45F01DB6"/>
    <w:rsid w:val="461E5780"/>
    <w:rsid w:val="462527FA"/>
    <w:rsid w:val="462C0132"/>
    <w:rsid w:val="46641F32"/>
    <w:rsid w:val="466716C7"/>
    <w:rsid w:val="468573F2"/>
    <w:rsid w:val="469F47CF"/>
    <w:rsid w:val="46AA45D2"/>
    <w:rsid w:val="46B86B4B"/>
    <w:rsid w:val="46C6708C"/>
    <w:rsid w:val="46CA1BC4"/>
    <w:rsid w:val="46DD73CF"/>
    <w:rsid w:val="46DF2C01"/>
    <w:rsid w:val="46E05EF9"/>
    <w:rsid w:val="46E45D8D"/>
    <w:rsid w:val="46E759E9"/>
    <w:rsid w:val="46FF1DF7"/>
    <w:rsid w:val="47006EE8"/>
    <w:rsid w:val="470174A9"/>
    <w:rsid w:val="470F7469"/>
    <w:rsid w:val="47187AB7"/>
    <w:rsid w:val="47220320"/>
    <w:rsid w:val="472300E9"/>
    <w:rsid w:val="472C5481"/>
    <w:rsid w:val="47481D44"/>
    <w:rsid w:val="474A085B"/>
    <w:rsid w:val="47845379"/>
    <w:rsid w:val="47A867BA"/>
    <w:rsid w:val="47C273DC"/>
    <w:rsid w:val="47CA3441"/>
    <w:rsid w:val="47F50196"/>
    <w:rsid w:val="48297597"/>
    <w:rsid w:val="483A2C00"/>
    <w:rsid w:val="486E2CB6"/>
    <w:rsid w:val="487F796D"/>
    <w:rsid w:val="48873450"/>
    <w:rsid w:val="488A66B3"/>
    <w:rsid w:val="489F10A5"/>
    <w:rsid w:val="48FC732E"/>
    <w:rsid w:val="48FC7A95"/>
    <w:rsid w:val="49272F4C"/>
    <w:rsid w:val="49281FA0"/>
    <w:rsid w:val="493B023A"/>
    <w:rsid w:val="4962742A"/>
    <w:rsid w:val="497E7289"/>
    <w:rsid w:val="49854598"/>
    <w:rsid w:val="49D014D9"/>
    <w:rsid w:val="49F66800"/>
    <w:rsid w:val="4A135C3B"/>
    <w:rsid w:val="4A1B3F01"/>
    <w:rsid w:val="4A1C490D"/>
    <w:rsid w:val="4A200977"/>
    <w:rsid w:val="4A5B1999"/>
    <w:rsid w:val="4A845E58"/>
    <w:rsid w:val="4A895854"/>
    <w:rsid w:val="4AE55003"/>
    <w:rsid w:val="4AEF3B89"/>
    <w:rsid w:val="4AF57A96"/>
    <w:rsid w:val="4AF86C03"/>
    <w:rsid w:val="4B097ED0"/>
    <w:rsid w:val="4B13122B"/>
    <w:rsid w:val="4B1A27C1"/>
    <w:rsid w:val="4B532D73"/>
    <w:rsid w:val="4B6636A9"/>
    <w:rsid w:val="4B771B6C"/>
    <w:rsid w:val="4BAC4DC0"/>
    <w:rsid w:val="4BB53A19"/>
    <w:rsid w:val="4BD567D2"/>
    <w:rsid w:val="4BF743E6"/>
    <w:rsid w:val="4C4C5F67"/>
    <w:rsid w:val="4C5A478A"/>
    <w:rsid w:val="4C6B7BDF"/>
    <w:rsid w:val="4C7004D1"/>
    <w:rsid w:val="4C84740A"/>
    <w:rsid w:val="4C936DE5"/>
    <w:rsid w:val="4C9E5EEF"/>
    <w:rsid w:val="4CC4578F"/>
    <w:rsid w:val="4CD3410E"/>
    <w:rsid w:val="4CF44977"/>
    <w:rsid w:val="4D562B56"/>
    <w:rsid w:val="4D692576"/>
    <w:rsid w:val="4D8159C3"/>
    <w:rsid w:val="4D8543F3"/>
    <w:rsid w:val="4D886254"/>
    <w:rsid w:val="4DA612F1"/>
    <w:rsid w:val="4DC30E51"/>
    <w:rsid w:val="4DCD5F6C"/>
    <w:rsid w:val="4DD27B40"/>
    <w:rsid w:val="4DFE583A"/>
    <w:rsid w:val="4E002335"/>
    <w:rsid w:val="4E1A1A85"/>
    <w:rsid w:val="4E4374AB"/>
    <w:rsid w:val="4E4E3CA7"/>
    <w:rsid w:val="4E4E5B9A"/>
    <w:rsid w:val="4E576521"/>
    <w:rsid w:val="4E6C0064"/>
    <w:rsid w:val="4E7A7F2E"/>
    <w:rsid w:val="4E813106"/>
    <w:rsid w:val="4E8D3127"/>
    <w:rsid w:val="4E902D0A"/>
    <w:rsid w:val="4E935633"/>
    <w:rsid w:val="4E9C14FF"/>
    <w:rsid w:val="4EA0521F"/>
    <w:rsid w:val="4EAA2B0D"/>
    <w:rsid w:val="4EAE3974"/>
    <w:rsid w:val="4EAF70B5"/>
    <w:rsid w:val="4EB73796"/>
    <w:rsid w:val="4EDA74AE"/>
    <w:rsid w:val="4EFB30A4"/>
    <w:rsid w:val="4EFB6591"/>
    <w:rsid w:val="4F1607D8"/>
    <w:rsid w:val="4F236D89"/>
    <w:rsid w:val="4F2B2A2A"/>
    <w:rsid w:val="4F2E18DF"/>
    <w:rsid w:val="4F3A7ECF"/>
    <w:rsid w:val="4F473C1A"/>
    <w:rsid w:val="4F846E17"/>
    <w:rsid w:val="4FB86E51"/>
    <w:rsid w:val="4FDC736D"/>
    <w:rsid w:val="4FFF47F1"/>
    <w:rsid w:val="5000615D"/>
    <w:rsid w:val="5008289B"/>
    <w:rsid w:val="500C3E60"/>
    <w:rsid w:val="502F25D1"/>
    <w:rsid w:val="503A174E"/>
    <w:rsid w:val="503B1B23"/>
    <w:rsid w:val="5065370A"/>
    <w:rsid w:val="506E5D21"/>
    <w:rsid w:val="50B8633C"/>
    <w:rsid w:val="510A7408"/>
    <w:rsid w:val="510E5B2C"/>
    <w:rsid w:val="51201081"/>
    <w:rsid w:val="512871FC"/>
    <w:rsid w:val="51481664"/>
    <w:rsid w:val="51501B5D"/>
    <w:rsid w:val="516062B0"/>
    <w:rsid w:val="5167385A"/>
    <w:rsid w:val="516A5595"/>
    <w:rsid w:val="5199697C"/>
    <w:rsid w:val="519A3A03"/>
    <w:rsid w:val="51A85A7D"/>
    <w:rsid w:val="51BB3B99"/>
    <w:rsid w:val="51BF51C7"/>
    <w:rsid w:val="51BF71C0"/>
    <w:rsid w:val="51D173C0"/>
    <w:rsid w:val="51DF1CB7"/>
    <w:rsid w:val="51F721E2"/>
    <w:rsid w:val="523E296C"/>
    <w:rsid w:val="524E7365"/>
    <w:rsid w:val="52641001"/>
    <w:rsid w:val="52912CF0"/>
    <w:rsid w:val="52D46E97"/>
    <w:rsid w:val="52E236E3"/>
    <w:rsid w:val="52ED67C5"/>
    <w:rsid w:val="5316291D"/>
    <w:rsid w:val="531A269D"/>
    <w:rsid w:val="531A71C7"/>
    <w:rsid w:val="53232C04"/>
    <w:rsid w:val="533416FC"/>
    <w:rsid w:val="533C508C"/>
    <w:rsid w:val="533F6BFC"/>
    <w:rsid w:val="5345206F"/>
    <w:rsid w:val="53753B43"/>
    <w:rsid w:val="539F5D55"/>
    <w:rsid w:val="53A568EE"/>
    <w:rsid w:val="53AF13BD"/>
    <w:rsid w:val="53B90CEE"/>
    <w:rsid w:val="53CC1AE7"/>
    <w:rsid w:val="53E9263C"/>
    <w:rsid w:val="5422502E"/>
    <w:rsid w:val="54484F4D"/>
    <w:rsid w:val="545A1488"/>
    <w:rsid w:val="547A5062"/>
    <w:rsid w:val="54916566"/>
    <w:rsid w:val="54983A9E"/>
    <w:rsid w:val="54BF74FA"/>
    <w:rsid w:val="54F91E2E"/>
    <w:rsid w:val="550F3AE0"/>
    <w:rsid w:val="55196878"/>
    <w:rsid w:val="556345AF"/>
    <w:rsid w:val="557B2ABF"/>
    <w:rsid w:val="557C2C6A"/>
    <w:rsid w:val="559C5982"/>
    <w:rsid w:val="560331D6"/>
    <w:rsid w:val="56B1162A"/>
    <w:rsid w:val="56D50EBB"/>
    <w:rsid w:val="56E95349"/>
    <w:rsid w:val="57141BF9"/>
    <w:rsid w:val="57390850"/>
    <w:rsid w:val="57765B48"/>
    <w:rsid w:val="57A02244"/>
    <w:rsid w:val="57AE6199"/>
    <w:rsid w:val="57D148C8"/>
    <w:rsid w:val="581B153D"/>
    <w:rsid w:val="58403913"/>
    <w:rsid w:val="58427B19"/>
    <w:rsid w:val="588B23DF"/>
    <w:rsid w:val="589B4B4E"/>
    <w:rsid w:val="58C35770"/>
    <w:rsid w:val="58DD5F14"/>
    <w:rsid w:val="58FD1E72"/>
    <w:rsid w:val="59315F9E"/>
    <w:rsid w:val="595D0A6C"/>
    <w:rsid w:val="59A36A3B"/>
    <w:rsid w:val="59C219CB"/>
    <w:rsid w:val="59CE2413"/>
    <w:rsid w:val="59D209B0"/>
    <w:rsid w:val="59DC45A2"/>
    <w:rsid w:val="5A0203B4"/>
    <w:rsid w:val="5A0A373C"/>
    <w:rsid w:val="5A0B5ACD"/>
    <w:rsid w:val="5A1434B7"/>
    <w:rsid w:val="5A4C79C1"/>
    <w:rsid w:val="5A6059B0"/>
    <w:rsid w:val="5A6307B9"/>
    <w:rsid w:val="5A641320"/>
    <w:rsid w:val="5A664820"/>
    <w:rsid w:val="5A9057FD"/>
    <w:rsid w:val="5ACE211B"/>
    <w:rsid w:val="5AF704F8"/>
    <w:rsid w:val="5B241747"/>
    <w:rsid w:val="5B3B2011"/>
    <w:rsid w:val="5B831DBD"/>
    <w:rsid w:val="5B8C50E7"/>
    <w:rsid w:val="5BBE0BAD"/>
    <w:rsid w:val="5C1E46C1"/>
    <w:rsid w:val="5C4801A9"/>
    <w:rsid w:val="5C620E0B"/>
    <w:rsid w:val="5C624369"/>
    <w:rsid w:val="5C8414DE"/>
    <w:rsid w:val="5C875AC1"/>
    <w:rsid w:val="5CAB4DCF"/>
    <w:rsid w:val="5CE25EEF"/>
    <w:rsid w:val="5CFD4242"/>
    <w:rsid w:val="5CFD5F46"/>
    <w:rsid w:val="5D04407E"/>
    <w:rsid w:val="5D6632CF"/>
    <w:rsid w:val="5DA36331"/>
    <w:rsid w:val="5DC063AB"/>
    <w:rsid w:val="5DD90C78"/>
    <w:rsid w:val="5DF015AF"/>
    <w:rsid w:val="5DFA1943"/>
    <w:rsid w:val="5E086933"/>
    <w:rsid w:val="5E126A06"/>
    <w:rsid w:val="5E1B7D7E"/>
    <w:rsid w:val="5E22512C"/>
    <w:rsid w:val="5E3D5C17"/>
    <w:rsid w:val="5E4654CB"/>
    <w:rsid w:val="5E4D617D"/>
    <w:rsid w:val="5E6307CF"/>
    <w:rsid w:val="5E792082"/>
    <w:rsid w:val="5E890D42"/>
    <w:rsid w:val="5E8D2EFB"/>
    <w:rsid w:val="5EA963E7"/>
    <w:rsid w:val="5EAE15DE"/>
    <w:rsid w:val="5EDC339C"/>
    <w:rsid w:val="5EE60C5F"/>
    <w:rsid w:val="5EE87620"/>
    <w:rsid w:val="5EEB0AD2"/>
    <w:rsid w:val="5F00570E"/>
    <w:rsid w:val="5F3A633A"/>
    <w:rsid w:val="5F412500"/>
    <w:rsid w:val="5F4E5C0D"/>
    <w:rsid w:val="5F8E4060"/>
    <w:rsid w:val="5FB323EF"/>
    <w:rsid w:val="603F12C2"/>
    <w:rsid w:val="60561919"/>
    <w:rsid w:val="606216EC"/>
    <w:rsid w:val="607672C7"/>
    <w:rsid w:val="607756FF"/>
    <w:rsid w:val="607764AD"/>
    <w:rsid w:val="60954877"/>
    <w:rsid w:val="60DA3D14"/>
    <w:rsid w:val="611A6EB2"/>
    <w:rsid w:val="61674D76"/>
    <w:rsid w:val="618857B5"/>
    <w:rsid w:val="619A1F71"/>
    <w:rsid w:val="61AE2D94"/>
    <w:rsid w:val="61EA0E03"/>
    <w:rsid w:val="62091E7F"/>
    <w:rsid w:val="622F2CE0"/>
    <w:rsid w:val="62343F93"/>
    <w:rsid w:val="62526F89"/>
    <w:rsid w:val="62572C9E"/>
    <w:rsid w:val="62703CC8"/>
    <w:rsid w:val="62751E70"/>
    <w:rsid w:val="62787E21"/>
    <w:rsid w:val="628A07A5"/>
    <w:rsid w:val="628F1537"/>
    <w:rsid w:val="6297300F"/>
    <w:rsid w:val="62E75DDF"/>
    <w:rsid w:val="62F52015"/>
    <w:rsid w:val="63233146"/>
    <w:rsid w:val="6355262B"/>
    <w:rsid w:val="63687B93"/>
    <w:rsid w:val="636C49FB"/>
    <w:rsid w:val="636C7978"/>
    <w:rsid w:val="638D4C51"/>
    <w:rsid w:val="63987070"/>
    <w:rsid w:val="63A8477A"/>
    <w:rsid w:val="63BA6C93"/>
    <w:rsid w:val="63CC5C54"/>
    <w:rsid w:val="63DC3FD2"/>
    <w:rsid w:val="63E71A48"/>
    <w:rsid w:val="640B61CD"/>
    <w:rsid w:val="64117AC1"/>
    <w:rsid w:val="642B6A48"/>
    <w:rsid w:val="64336FD6"/>
    <w:rsid w:val="644229F5"/>
    <w:rsid w:val="64617361"/>
    <w:rsid w:val="648053E6"/>
    <w:rsid w:val="6484598B"/>
    <w:rsid w:val="648F4F94"/>
    <w:rsid w:val="64EA322C"/>
    <w:rsid w:val="650E07AA"/>
    <w:rsid w:val="65261C07"/>
    <w:rsid w:val="653F20B7"/>
    <w:rsid w:val="65400FFF"/>
    <w:rsid w:val="656C15DE"/>
    <w:rsid w:val="65841133"/>
    <w:rsid w:val="65994E0C"/>
    <w:rsid w:val="65A640FC"/>
    <w:rsid w:val="65C62139"/>
    <w:rsid w:val="660C089A"/>
    <w:rsid w:val="66157E8E"/>
    <w:rsid w:val="663009F6"/>
    <w:rsid w:val="666C3509"/>
    <w:rsid w:val="667D5A89"/>
    <w:rsid w:val="66837505"/>
    <w:rsid w:val="6689633E"/>
    <w:rsid w:val="66A23F66"/>
    <w:rsid w:val="66AC4325"/>
    <w:rsid w:val="66C821F5"/>
    <w:rsid w:val="670611F8"/>
    <w:rsid w:val="671B7497"/>
    <w:rsid w:val="67331E72"/>
    <w:rsid w:val="67356257"/>
    <w:rsid w:val="675B410C"/>
    <w:rsid w:val="676833C1"/>
    <w:rsid w:val="677C06F1"/>
    <w:rsid w:val="67F84CCF"/>
    <w:rsid w:val="68150064"/>
    <w:rsid w:val="6820536D"/>
    <w:rsid w:val="68207EA3"/>
    <w:rsid w:val="68225FD0"/>
    <w:rsid w:val="682A08B4"/>
    <w:rsid w:val="68430B4C"/>
    <w:rsid w:val="6855332B"/>
    <w:rsid w:val="686C024D"/>
    <w:rsid w:val="686F2E26"/>
    <w:rsid w:val="69641176"/>
    <w:rsid w:val="696B2832"/>
    <w:rsid w:val="69922740"/>
    <w:rsid w:val="699320B9"/>
    <w:rsid w:val="699524CC"/>
    <w:rsid w:val="69B22F68"/>
    <w:rsid w:val="69B969F3"/>
    <w:rsid w:val="69F27A88"/>
    <w:rsid w:val="6A5946B7"/>
    <w:rsid w:val="6A5A7D17"/>
    <w:rsid w:val="6A5D1D83"/>
    <w:rsid w:val="6A6B64D9"/>
    <w:rsid w:val="6A841F0F"/>
    <w:rsid w:val="6A8E2E0E"/>
    <w:rsid w:val="6AB33CB2"/>
    <w:rsid w:val="6ABF4A08"/>
    <w:rsid w:val="6AC16736"/>
    <w:rsid w:val="6AC63600"/>
    <w:rsid w:val="6B0524A6"/>
    <w:rsid w:val="6B063647"/>
    <w:rsid w:val="6B147E9F"/>
    <w:rsid w:val="6B314B92"/>
    <w:rsid w:val="6B36652E"/>
    <w:rsid w:val="6B395DFD"/>
    <w:rsid w:val="6B3E7FD6"/>
    <w:rsid w:val="6B4578AE"/>
    <w:rsid w:val="6B707870"/>
    <w:rsid w:val="6B867FD0"/>
    <w:rsid w:val="6BBB4687"/>
    <w:rsid w:val="6BC84AA2"/>
    <w:rsid w:val="6BED0796"/>
    <w:rsid w:val="6BFF57C0"/>
    <w:rsid w:val="6C15527C"/>
    <w:rsid w:val="6C954E38"/>
    <w:rsid w:val="6C9B100A"/>
    <w:rsid w:val="6CC94472"/>
    <w:rsid w:val="6CD560C6"/>
    <w:rsid w:val="6D0043F4"/>
    <w:rsid w:val="6D0F45C6"/>
    <w:rsid w:val="6D38086C"/>
    <w:rsid w:val="6D4A320C"/>
    <w:rsid w:val="6D5453D8"/>
    <w:rsid w:val="6D6562FD"/>
    <w:rsid w:val="6D8848F4"/>
    <w:rsid w:val="6D906577"/>
    <w:rsid w:val="6D92576C"/>
    <w:rsid w:val="6DA51D5F"/>
    <w:rsid w:val="6DE6756A"/>
    <w:rsid w:val="6DF52AA1"/>
    <w:rsid w:val="6E017444"/>
    <w:rsid w:val="6E0E419C"/>
    <w:rsid w:val="6E190519"/>
    <w:rsid w:val="6E6C0274"/>
    <w:rsid w:val="6E70022F"/>
    <w:rsid w:val="6E7F1196"/>
    <w:rsid w:val="6E8E4DD0"/>
    <w:rsid w:val="6E9344D3"/>
    <w:rsid w:val="6E9C2E96"/>
    <w:rsid w:val="6EC30A06"/>
    <w:rsid w:val="6ECF201D"/>
    <w:rsid w:val="6F076AFF"/>
    <w:rsid w:val="6F3A6C22"/>
    <w:rsid w:val="6F743E87"/>
    <w:rsid w:val="6FA232D2"/>
    <w:rsid w:val="6FA41A56"/>
    <w:rsid w:val="6FE72923"/>
    <w:rsid w:val="70171EBF"/>
    <w:rsid w:val="70454EA0"/>
    <w:rsid w:val="706769A4"/>
    <w:rsid w:val="70771DD9"/>
    <w:rsid w:val="708655DC"/>
    <w:rsid w:val="70FA26DF"/>
    <w:rsid w:val="711937F7"/>
    <w:rsid w:val="711D21EE"/>
    <w:rsid w:val="712528A9"/>
    <w:rsid w:val="715D3A51"/>
    <w:rsid w:val="71773C42"/>
    <w:rsid w:val="71C33B0D"/>
    <w:rsid w:val="71E100F3"/>
    <w:rsid w:val="720F303F"/>
    <w:rsid w:val="724106A1"/>
    <w:rsid w:val="725C2CB5"/>
    <w:rsid w:val="728066EF"/>
    <w:rsid w:val="729A7318"/>
    <w:rsid w:val="72A26EA4"/>
    <w:rsid w:val="72A54A19"/>
    <w:rsid w:val="72B230B1"/>
    <w:rsid w:val="72E162A6"/>
    <w:rsid w:val="72E25232"/>
    <w:rsid w:val="72F54155"/>
    <w:rsid w:val="73132DDD"/>
    <w:rsid w:val="731D2841"/>
    <w:rsid w:val="736D3602"/>
    <w:rsid w:val="737C5B9A"/>
    <w:rsid w:val="738D74F2"/>
    <w:rsid w:val="73B10DD1"/>
    <w:rsid w:val="73D217C3"/>
    <w:rsid w:val="73E57CC6"/>
    <w:rsid w:val="73F45C02"/>
    <w:rsid w:val="73F7539E"/>
    <w:rsid w:val="74045AA5"/>
    <w:rsid w:val="74176987"/>
    <w:rsid w:val="741C7AD9"/>
    <w:rsid w:val="745D53FF"/>
    <w:rsid w:val="74A237C2"/>
    <w:rsid w:val="74AC09CD"/>
    <w:rsid w:val="74B32CEE"/>
    <w:rsid w:val="74BD0720"/>
    <w:rsid w:val="74D8404B"/>
    <w:rsid w:val="74F13610"/>
    <w:rsid w:val="75110C0E"/>
    <w:rsid w:val="751D30E0"/>
    <w:rsid w:val="751D737F"/>
    <w:rsid w:val="754D2019"/>
    <w:rsid w:val="75687923"/>
    <w:rsid w:val="758F4F93"/>
    <w:rsid w:val="75D66F23"/>
    <w:rsid w:val="75D824A4"/>
    <w:rsid w:val="75ED406F"/>
    <w:rsid w:val="75F1631A"/>
    <w:rsid w:val="76095876"/>
    <w:rsid w:val="763F39C2"/>
    <w:rsid w:val="76727B86"/>
    <w:rsid w:val="767B528C"/>
    <w:rsid w:val="76B121A4"/>
    <w:rsid w:val="772D67F1"/>
    <w:rsid w:val="77460C6C"/>
    <w:rsid w:val="77520792"/>
    <w:rsid w:val="77650AE7"/>
    <w:rsid w:val="779E4BEE"/>
    <w:rsid w:val="77AE740B"/>
    <w:rsid w:val="77B816A3"/>
    <w:rsid w:val="77BB6F86"/>
    <w:rsid w:val="78067D2D"/>
    <w:rsid w:val="78090114"/>
    <w:rsid w:val="783573FA"/>
    <w:rsid w:val="785867BA"/>
    <w:rsid w:val="7860093C"/>
    <w:rsid w:val="78A92D4A"/>
    <w:rsid w:val="78B902A7"/>
    <w:rsid w:val="78C23E6A"/>
    <w:rsid w:val="78E926A6"/>
    <w:rsid w:val="790824B7"/>
    <w:rsid w:val="793650E4"/>
    <w:rsid w:val="794A6948"/>
    <w:rsid w:val="796460E8"/>
    <w:rsid w:val="79A4446D"/>
    <w:rsid w:val="79A64D4A"/>
    <w:rsid w:val="79BB1AA5"/>
    <w:rsid w:val="79E044F6"/>
    <w:rsid w:val="79E33E34"/>
    <w:rsid w:val="79F40ED6"/>
    <w:rsid w:val="79F810A8"/>
    <w:rsid w:val="7A1E4928"/>
    <w:rsid w:val="7A463E25"/>
    <w:rsid w:val="7A517864"/>
    <w:rsid w:val="7A563B5B"/>
    <w:rsid w:val="7A5A0FE6"/>
    <w:rsid w:val="7A5A5B94"/>
    <w:rsid w:val="7A650820"/>
    <w:rsid w:val="7A675E5C"/>
    <w:rsid w:val="7A8C05B1"/>
    <w:rsid w:val="7AD16470"/>
    <w:rsid w:val="7AD53528"/>
    <w:rsid w:val="7B092FD9"/>
    <w:rsid w:val="7B1E190C"/>
    <w:rsid w:val="7B3909D5"/>
    <w:rsid w:val="7B410AEE"/>
    <w:rsid w:val="7B443777"/>
    <w:rsid w:val="7B534897"/>
    <w:rsid w:val="7B5E1051"/>
    <w:rsid w:val="7B982A8B"/>
    <w:rsid w:val="7BA83BA6"/>
    <w:rsid w:val="7BBC25E7"/>
    <w:rsid w:val="7BCD662C"/>
    <w:rsid w:val="7BE01E35"/>
    <w:rsid w:val="7C0C7439"/>
    <w:rsid w:val="7C141645"/>
    <w:rsid w:val="7C5F48E7"/>
    <w:rsid w:val="7C69390C"/>
    <w:rsid w:val="7C845503"/>
    <w:rsid w:val="7C846DD2"/>
    <w:rsid w:val="7CA041E7"/>
    <w:rsid w:val="7CBB352F"/>
    <w:rsid w:val="7CCF3AF3"/>
    <w:rsid w:val="7CE11913"/>
    <w:rsid w:val="7CF330FE"/>
    <w:rsid w:val="7D061443"/>
    <w:rsid w:val="7D1D14FB"/>
    <w:rsid w:val="7D295E35"/>
    <w:rsid w:val="7D345026"/>
    <w:rsid w:val="7D4562FD"/>
    <w:rsid w:val="7D603DDC"/>
    <w:rsid w:val="7D8F53BE"/>
    <w:rsid w:val="7D916F75"/>
    <w:rsid w:val="7E4436FD"/>
    <w:rsid w:val="7E486FCE"/>
    <w:rsid w:val="7E5E46AB"/>
    <w:rsid w:val="7E6F2B8F"/>
    <w:rsid w:val="7EDB6877"/>
    <w:rsid w:val="7EF74594"/>
    <w:rsid w:val="7F0745CD"/>
    <w:rsid w:val="7F0B68D1"/>
    <w:rsid w:val="7F2F7F0A"/>
    <w:rsid w:val="7F442750"/>
    <w:rsid w:val="7FAD1E51"/>
    <w:rsid w:val="7FDA6570"/>
    <w:rsid w:val="7FDE7A60"/>
    <w:rsid w:val="7FF74CF9"/>
    <w:rsid w:val="7FF75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7"/>
    <w:autoRedefine/>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1">
    <w:name w:val="heading 7"/>
    <w:basedOn w:val="1"/>
    <w:next w:val="7"/>
    <w:autoRedefine/>
    <w:qFormat/>
    <w:uiPriority w:val="0"/>
    <w:pPr>
      <w:keepNext/>
      <w:keepLines/>
      <w:numPr>
        <w:ilvl w:val="6"/>
        <w:numId w:val="1"/>
      </w:numPr>
      <w:spacing w:before="240" w:after="64" w:line="317" w:lineRule="auto"/>
      <w:outlineLvl w:val="6"/>
    </w:pPr>
    <w:rPr>
      <w:b/>
      <w:sz w:val="24"/>
    </w:rPr>
  </w:style>
  <w:style w:type="paragraph" w:styleId="12">
    <w:name w:val="heading 8"/>
    <w:basedOn w:val="1"/>
    <w:next w:val="7"/>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3">
    <w:name w:val="heading 9"/>
    <w:basedOn w:val="1"/>
    <w:next w:val="7"/>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99"/>
    <w:pPr>
      <w:keepNext/>
      <w:keepLines/>
      <w:numPr>
        <w:ilvl w:val="4"/>
        <w:numId w:val="2"/>
      </w:numPr>
      <w:spacing w:before="280" w:after="156" w:line="377" w:lineRule="auto"/>
      <w:jc w:val="left"/>
      <w:outlineLvl w:val="4"/>
    </w:pPr>
    <w:rPr>
      <w:rFonts w:ascii="Arial" w:hAnsi="Arial" w:eastAsia="黑体" w:cs="Arial"/>
      <w:b/>
      <w:bCs/>
      <w:sz w:val="24"/>
      <w:szCs w:val="24"/>
    </w:rPr>
  </w:style>
  <w:style w:type="paragraph" w:customStyle="1" w:styleId="3">
    <w:name w:val="正文（绿盟科技）"/>
    <w:autoRedefine/>
    <w:qFormat/>
    <w:uiPriority w:val="99"/>
    <w:pPr>
      <w:spacing w:line="300" w:lineRule="auto"/>
    </w:pPr>
    <w:rPr>
      <w:rFonts w:ascii="Arial" w:hAnsi="Arial" w:eastAsia="宋体" w:cs="Arial"/>
      <w:sz w:val="21"/>
      <w:szCs w:val="21"/>
      <w:lang w:val="en-US" w:eastAsia="zh-CN" w:bidi="ar-SA"/>
    </w:rPr>
  </w:style>
  <w:style w:type="paragraph" w:styleId="7">
    <w:name w:val="Normal Indent"/>
    <w:basedOn w:val="1"/>
    <w:next w:val="1"/>
    <w:autoRedefine/>
    <w:qFormat/>
    <w:uiPriority w:val="0"/>
    <w:pPr>
      <w:ind w:firstLine="420" w:firstLineChars="200"/>
    </w:pPr>
  </w:style>
  <w:style w:type="paragraph" w:styleId="14">
    <w:name w:val="table of authorities"/>
    <w:basedOn w:val="1"/>
    <w:next w:val="1"/>
    <w:autoRedefine/>
    <w:unhideWhenUsed/>
    <w:qFormat/>
    <w:uiPriority w:val="99"/>
    <w:pPr>
      <w:ind w:left="420" w:leftChars="200"/>
    </w:pPr>
  </w:style>
  <w:style w:type="paragraph" w:styleId="15">
    <w:name w:val="caption"/>
    <w:basedOn w:val="1"/>
    <w:next w:val="1"/>
    <w:autoRedefine/>
    <w:qFormat/>
    <w:uiPriority w:val="35"/>
    <w:rPr>
      <w:rFonts w:ascii="Cambria" w:hAnsi="Cambria" w:eastAsia="黑体" w:cs="Times New Roman"/>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57"/>
    <w:autoRedefine/>
    <w:qFormat/>
    <w:uiPriority w:val="0"/>
    <w:pPr>
      <w:jc w:val="left"/>
    </w:pPr>
    <w:rPr>
      <w:kern w:val="2"/>
      <w:sz w:val="21"/>
      <w:szCs w:val="24"/>
    </w:rPr>
  </w:style>
  <w:style w:type="paragraph" w:styleId="18">
    <w:name w:val="Body Text 3"/>
    <w:basedOn w:val="1"/>
    <w:autoRedefine/>
    <w:qFormat/>
    <w:uiPriority w:val="0"/>
    <w:pPr>
      <w:spacing w:line="500" w:lineRule="exact"/>
    </w:pPr>
    <w:rPr>
      <w:b/>
      <w:bCs/>
      <w:sz w:val="24"/>
    </w:rPr>
  </w:style>
  <w:style w:type="paragraph" w:styleId="19">
    <w:name w:val="Body Text"/>
    <w:basedOn w:val="1"/>
    <w:next w:val="1"/>
    <w:autoRedefine/>
    <w:qFormat/>
    <w:uiPriority w:val="0"/>
    <w:pPr>
      <w:spacing w:after="120"/>
    </w:pPr>
  </w:style>
  <w:style w:type="paragraph" w:styleId="20">
    <w:name w:val="Body Text Indent"/>
    <w:basedOn w:val="1"/>
    <w:autoRedefine/>
    <w:qFormat/>
    <w:uiPriority w:val="0"/>
    <w:pPr>
      <w:ind w:firstLine="630"/>
    </w:pPr>
    <w:rPr>
      <w:sz w:val="32"/>
    </w:rPr>
  </w:style>
  <w:style w:type="paragraph" w:styleId="21">
    <w:name w:val="Block Text"/>
    <w:basedOn w:val="1"/>
    <w:autoRedefine/>
    <w:qFormat/>
    <w:uiPriority w:val="0"/>
    <w:pPr>
      <w:spacing w:line="400" w:lineRule="exact"/>
      <w:ind w:left="-359" w:leftChars="-171" w:right="-687" w:rightChars="-327" w:firstLine="720"/>
    </w:pPr>
    <w:rPr>
      <w:rFonts w:hAnsi="宋体"/>
      <w:sz w:val="28"/>
    </w:rPr>
  </w:style>
  <w:style w:type="paragraph" w:styleId="22">
    <w:name w:val="index 4"/>
    <w:basedOn w:val="1"/>
    <w:next w:val="1"/>
    <w:autoRedefine/>
    <w:unhideWhenUsed/>
    <w:qFormat/>
    <w:uiPriority w:val="99"/>
    <w:pPr>
      <w:spacing w:before="100" w:beforeAutospacing="1" w:after="100" w:afterAutospacing="1"/>
      <w:ind w:left="600" w:leftChars="600"/>
    </w:pPr>
    <w:rPr>
      <w:rFonts w:ascii="Verdana" w:hAnsi="Verdana"/>
    </w:rPr>
  </w:style>
  <w:style w:type="paragraph" w:styleId="23">
    <w:name w:val="Plain Text"/>
    <w:basedOn w:val="1"/>
    <w:autoRedefine/>
    <w:qFormat/>
    <w:uiPriority w:val="0"/>
    <w:rPr>
      <w:rFonts w:hAnsi="Courier New" w:cs="Courier New"/>
      <w:szCs w:val="21"/>
    </w:rPr>
  </w:style>
  <w:style w:type="paragraph" w:styleId="24">
    <w:name w:val="Date"/>
    <w:basedOn w:val="1"/>
    <w:next w:val="1"/>
    <w:autoRedefine/>
    <w:qFormat/>
    <w:uiPriority w:val="0"/>
    <w:rPr>
      <w:rFonts w:eastAsia="黑体"/>
      <w:sz w:val="36"/>
    </w:rPr>
  </w:style>
  <w:style w:type="paragraph" w:styleId="25">
    <w:name w:val="Body Text Indent 2"/>
    <w:basedOn w:val="1"/>
    <w:autoRedefine/>
    <w:qFormat/>
    <w:uiPriority w:val="0"/>
    <w:pPr>
      <w:ind w:firstLine="630"/>
    </w:pPr>
    <w:rPr>
      <w:sz w:val="32"/>
    </w:rPr>
  </w:style>
  <w:style w:type="paragraph" w:styleId="26">
    <w:name w:val="Balloon Text"/>
    <w:basedOn w:val="1"/>
    <w:link w:val="60"/>
    <w:autoRedefine/>
    <w:qFormat/>
    <w:uiPriority w:val="0"/>
    <w:rPr>
      <w:kern w:val="2"/>
      <w:sz w:val="18"/>
      <w:szCs w:val="18"/>
    </w:rPr>
  </w:style>
  <w:style w:type="paragraph" w:styleId="27">
    <w:name w:val="footer"/>
    <w:basedOn w:val="1"/>
    <w:autoRedefine/>
    <w:qFormat/>
    <w:uiPriority w:val="0"/>
    <w:pPr>
      <w:tabs>
        <w:tab w:val="center" w:pos="4153"/>
        <w:tab w:val="right" w:pos="8306"/>
      </w:tabs>
      <w:snapToGrid w:val="0"/>
      <w:jc w:val="left"/>
    </w:pPr>
    <w:rPr>
      <w:sz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0"/>
  </w:style>
  <w:style w:type="paragraph" w:styleId="30">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31">
    <w:name w:val="Body Text 2"/>
    <w:basedOn w:val="1"/>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jc w:val="left"/>
    </w:pPr>
    <w:rPr>
      <w:rFonts w:hAnsi="宋体"/>
      <w:sz w:val="18"/>
      <w:szCs w:val="18"/>
    </w:rPr>
  </w:style>
  <w:style w:type="paragraph" w:styleId="33">
    <w:name w:val="Title"/>
    <w:basedOn w:val="1"/>
    <w:next w:val="1"/>
    <w:link w:val="62"/>
    <w:autoRedefine/>
    <w:qFormat/>
    <w:uiPriority w:val="99"/>
    <w:pPr>
      <w:spacing w:before="240" w:after="60"/>
      <w:jc w:val="center"/>
      <w:outlineLvl w:val="0"/>
    </w:pPr>
    <w:rPr>
      <w:rFonts w:ascii="Cambria" w:hAnsi="Cambria"/>
      <w:b/>
      <w:bCs/>
      <w:sz w:val="32"/>
      <w:szCs w:val="32"/>
    </w:rPr>
  </w:style>
  <w:style w:type="paragraph" w:styleId="34">
    <w:name w:val="annotation subject"/>
    <w:basedOn w:val="17"/>
    <w:next w:val="17"/>
    <w:link w:val="56"/>
    <w:autoRedefine/>
    <w:qFormat/>
    <w:uiPriority w:val="0"/>
    <w:rPr>
      <w:b/>
      <w:bCs/>
    </w:rPr>
  </w:style>
  <w:style w:type="paragraph" w:styleId="35">
    <w:name w:val="Body Text First Indent"/>
    <w:basedOn w:val="19"/>
    <w:autoRedefine/>
    <w:qFormat/>
    <w:uiPriority w:val="0"/>
    <w:pPr>
      <w:ind w:firstLine="420" w:firstLineChars="100"/>
    </w:pPr>
  </w:style>
  <w:style w:type="table" w:styleId="37">
    <w:name w:val="Table Grid"/>
    <w:basedOn w:val="3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page number"/>
    <w:basedOn w:val="38"/>
    <w:autoRedefine/>
    <w:qFormat/>
    <w:uiPriority w:val="0"/>
  </w:style>
  <w:style w:type="character" w:styleId="40">
    <w:name w:val="FollowedHyperlink"/>
    <w:basedOn w:val="38"/>
    <w:autoRedefine/>
    <w:qFormat/>
    <w:uiPriority w:val="0"/>
    <w:rPr>
      <w:color w:val="771CAA"/>
      <w:u w:val="none"/>
    </w:rPr>
  </w:style>
  <w:style w:type="character" w:styleId="41">
    <w:name w:val="Emphasis"/>
    <w:basedOn w:val="38"/>
    <w:autoRedefine/>
    <w:qFormat/>
    <w:uiPriority w:val="0"/>
    <w:rPr>
      <w:color w:val="F73131"/>
    </w:rPr>
  </w:style>
  <w:style w:type="character" w:styleId="42">
    <w:name w:val="Hyperlink"/>
    <w:basedOn w:val="38"/>
    <w:autoRedefine/>
    <w:qFormat/>
    <w:uiPriority w:val="99"/>
    <w:rPr>
      <w:color w:val="2440B3"/>
      <w:u w:val="none"/>
    </w:rPr>
  </w:style>
  <w:style w:type="character" w:styleId="43">
    <w:name w:val="annotation reference"/>
    <w:autoRedefine/>
    <w:qFormat/>
    <w:uiPriority w:val="0"/>
    <w:rPr>
      <w:sz w:val="21"/>
    </w:rPr>
  </w:style>
  <w:style w:type="character" w:styleId="44">
    <w:name w:val="HTML Cite"/>
    <w:basedOn w:val="38"/>
    <w:autoRedefine/>
    <w:qFormat/>
    <w:uiPriority w:val="0"/>
    <w:rPr>
      <w:color w:val="008000"/>
    </w:rPr>
  </w:style>
  <w:style w:type="character" w:customStyle="1" w:styleId="45">
    <w:name w:val="标题 2 Char"/>
    <w:link w:val="5"/>
    <w:autoRedefine/>
    <w:qFormat/>
    <w:uiPriority w:val="0"/>
    <w:rPr>
      <w:rFonts w:ascii="Arial" w:hAnsi="Arial" w:eastAsia="黑体"/>
      <w:b/>
      <w:bCs/>
      <w:kern w:val="2"/>
      <w:sz w:val="32"/>
      <w:szCs w:val="32"/>
    </w:rPr>
  </w:style>
  <w:style w:type="paragraph" w:customStyle="1" w:styleId="4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7">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unnamed31"/>
    <w:autoRedefine/>
    <w:qFormat/>
    <w:uiPriority w:val="0"/>
    <w:rPr>
      <w:sz w:val="22"/>
      <w:szCs w:val="22"/>
    </w:rPr>
  </w:style>
  <w:style w:type="character" w:customStyle="1" w:styleId="50">
    <w:name w:val="标题 Char1"/>
    <w:autoRedefine/>
    <w:qFormat/>
    <w:uiPriority w:val="0"/>
    <w:rPr>
      <w:rFonts w:ascii="Cambria" w:hAnsi="Cambria" w:cs="Times New Roman"/>
      <w:b/>
      <w:bCs/>
      <w:kern w:val="2"/>
      <w:sz w:val="32"/>
      <w:szCs w:val="32"/>
    </w:rPr>
  </w:style>
  <w:style w:type="character" w:customStyle="1" w:styleId="51">
    <w:name w:val="font111"/>
    <w:autoRedefine/>
    <w:qFormat/>
    <w:uiPriority w:val="0"/>
    <w:rPr>
      <w:rFonts w:hint="default" w:ascii="Eʩ" w:hAnsi="Eʩ" w:eastAsia="Eʩ" w:cs="Eʩ"/>
      <w:color w:val="000000"/>
      <w:sz w:val="21"/>
      <w:szCs w:val="21"/>
      <w:u w:val="single"/>
    </w:rPr>
  </w:style>
  <w:style w:type="character" w:customStyle="1" w:styleId="52">
    <w:name w:val="font31"/>
    <w:autoRedefine/>
    <w:qFormat/>
    <w:uiPriority w:val="0"/>
    <w:rPr>
      <w:rFonts w:hint="eastAsia" w:ascii="宋体" w:hAnsi="宋体" w:eastAsia="宋体" w:cs="宋体"/>
      <w:color w:val="000000"/>
      <w:sz w:val="21"/>
      <w:szCs w:val="21"/>
      <w:u w:val="none"/>
    </w:rPr>
  </w:style>
  <w:style w:type="character" w:customStyle="1" w:styleId="53">
    <w:name w:val="Char Char Char"/>
    <w:autoRedefine/>
    <w:qFormat/>
    <w:uiPriority w:val="0"/>
    <w:rPr>
      <w:rFonts w:eastAsia="宋体"/>
      <w:b/>
      <w:kern w:val="2"/>
      <w:sz w:val="32"/>
      <w:lang w:val="en-US" w:eastAsia="zh-CN" w:bidi="ar-SA"/>
    </w:rPr>
  </w:style>
  <w:style w:type="character" w:customStyle="1" w:styleId="54">
    <w:name w:val="font101"/>
    <w:autoRedefine/>
    <w:qFormat/>
    <w:uiPriority w:val="0"/>
    <w:rPr>
      <w:rFonts w:hint="eastAsia" w:ascii="宋体" w:hAnsi="宋体" w:eastAsia="宋体" w:cs="宋体"/>
      <w:color w:val="000000"/>
      <w:sz w:val="21"/>
      <w:szCs w:val="21"/>
      <w:u w:val="single"/>
    </w:rPr>
  </w:style>
  <w:style w:type="character" w:customStyle="1" w:styleId="55">
    <w:name w:val="textnorm_chn1"/>
    <w:autoRedefine/>
    <w:qFormat/>
    <w:uiPriority w:val="0"/>
    <w:rPr>
      <w:rFonts w:hint="default" w:ascii="Arial" w:hAnsi="Arial" w:cs="Arial"/>
      <w:color w:val="21254A"/>
      <w:sz w:val="22"/>
      <w:szCs w:val="22"/>
    </w:rPr>
  </w:style>
  <w:style w:type="character" w:customStyle="1" w:styleId="56">
    <w:name w:val="批注主题 Char"/>
    <w:link w:val="34"/>
    <w:autoRedefine/>
    <w:qFormat/>
    <w:uiPriority w:val="0"/>
    <w:rPr>
      <w:b/>
      <w:bCs/>
      <w:kern w:val="2"/>
      <w:sz w:val="21"/>
      <w:szCs w:val="24"/>
    </w:rPr>
  </w:style>
  <w:style w:type="character" w:customStyle="1" w:styleId="57">
    <w:name w:val="批注文字 Char"/>
    <w:link w:val="17"/>
    <w:autoRedefine/>
    <w:qFormat/>
    <w:uiPriority w:val="0"/>
    <w:rPr>
      <w:kern w:val="2"/>
      <w:sz w:val="21"/>
      <w:szCs w:val="24"/>
    </w:rPr>
  </w:style>
  <w:style w:type="character" w:customStyle="1" w:styleId="58">
    <w:name w:val="font91"/>
    <w:autoRedefine/>
    <w:qFormat/>
    <w:uiPriority w:val="0"/>
    <w:rPr>
      <w:rFonts w:hint="eastAsia" w:ascii="宋体" w:hAnsi="宋体" w:eastAsia="宋体" w:cs="宋体"/>
      <w:color w:val="FF0000"/>
      <w:sz w:val="21"/>
      <w:szCs w:val="21"/>
      <w:u w:val="single"/>
    </w:rPr>
  </w:style>
  <w:style w:type="character" w:customStyle="1" w:styleId="59">
    <w:name w:val="正文首行缩进两字符 Char Char"/>
    <w:autoRedefine/>
    <w:qFormat/>
    <w:uiPriority w:val="0"/>
    <w:rPr>
      <w:rFonts w:eastAsia="宋体"/>
      <w:kern w:val="2"/>
      <w:sz w:val="21"/>
      <w:szCs w:val="24"/>
      <w:lang w:val="en-US" w:eastAsia="zh-CN" w:bidi="ar-SA"/>
    </w:rPr>
  </w:style>
  <w:style w:type="character" w:customStyle="1" w:styleId="60">
    <w:name w:val="批注框文本 Char"/>
    <w:link w:val="26"/>
    <w:autoRedefine/>
    <w:qFormat/>
    <w:uiPriority w:val="0"/>
    <w:rPr>
      <w:kern w:val="2"/>
      <w:sz w:val="18"/>
      <w:szCs w:val="18"/>
    </w:rPr>
  </w:style>
  <w:style w:type="character" w:customStyle="1" w:styleId="61">
    <w:name w:val="标题 3 Char Char Char"/>
    <w:autoRedefine/>
    <w:qFormat/>
    <w:uiPriority w:val="0"/>
    <w:rPr>
      <w:rFonts w:eastAsia="宋体"/>
      <w:b/>
      <w:kern w:val="2"/>
      <w:sz w:val="32"/>
      <w:lang w:val="en-US" w:eastAsia="zh-CN" w:bidi="ar-SA"/>
    </w:rPr>
  </w:style>
  <w:style w:type="character" w:customStyle="1" w:styleId="62">
    <w:name w:val="标题 Char"/>
    <w:link w:val="33"/>
    <w:autoRedefine/>
    <w:qFormat/>
    <w:uiPriority w:val="99"/>
    <w:rPr>
      <w:rFonts w:ascii="Cambria" w:hAnsi="Cambria"/>
      <w:b/>
      <w:bCs/>
      <w:sz w:val="32"/>
      <w:szCs w:val="32"/>
    </w:rPr>
  </w:style>
  <w:style w:type="paragraph" w:customStyle="1" w:styleId="63">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64">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5">
    <w:name w:val="Char Char1 Char Char Char Char"/>
    <w:basedOn w:val="1"/>
    <w:autoRedefine/>
    <w:qFormat/>
    <w:uiPriority w:val="0"/>
  </w:style>
  <w:style w:type="paragraph" w:customStyle="1" w:styleId="66">
    <w:name w:val="Char1"/>
    <w:basedOn w:val="1"/>
    <w:autoRedefine/>
    <w:qFormat/>
    <w:uiPriority w:val="0"/>
    <w:rPr>
      <w:rFonts w:ascii="仿宋_GB2312" w:eastAsia="仿宋_GB2312"/>
      <w:b/>
      <w:sz w:val="32"/>
      <w:szCs w:val="32"/>
    </w:rPr>
  </w:style>
  <w:style w:type="paragraph" w:customStyle="1" w:styleId="67">
    <w:name w:val="纯文本1"/>
    <w:basedOn w:val="1"/>
    <w:autoRedefine/>
    <w:qFormat/>
    <w:uiPriority w:val="0"/>
    <w:pPr>
      <w:adjustRightInd w:val="0"/>
      <w:textAlignment w:val="baseline"/>
    </w:pPr>
    <w:rPr>
      <w:rFonts w:hAnsi="Courier New"/>
    </w:rPr>
  </w:style>
  <w:style w:type="paragraph" w:customStyle="1" w:styleId="68">
    <w:name w:val="样式1"/>
    <w:basedOn w:val="1"/>
    <w:autoRedefine/>
    <w:qFormat/>
    <w:uiPriority w:val="0"/>
    <w:pPr>
      <w:adjustRightInd w:val="0"/>
      <w:spacing w:line="420" w:lineRule="auto"/>
      <w:jc w:val="center"/>
      <w:textAlignment w:val="baseline"/>
    </w:pPr>
    <w:rPr>
      <w:sz w:val="24"/>
    </w:rPr>
  </w:style>
  <w:style w:type="paragraph" w:styleId="69">
    <w:name w:val="List Paragraph"/>
    <w:basedOn w:val="1"/>
    <w:next w:val="1"/>
    <w:autoRedefine/>
    <w:qFormat/>
    <w:uiPriority w:val="0"/>
    <w:pPr>
      <w:ind w:firstLine="420" w:firstLineChars="200"/>
    </w:pPr>
  </w:style>
  <w:style w:type="paragraph" w:customStyle="1" w:styleId="70">
    <w:name w:val="Table Text"/>
    <w:basedOn w:val="1"/>
    <w:autoRedefine/>
    <w:qFormat/>
    <w:uiPriority w:val="0"/>
    <w:pPr>
      <w:widowControl/>
      <w:spacing w:before="60" w:after="60"/>
      <w:jc w:val="left"/>
    </w:pPr>
  </w:style>
  <w:style w:type="paragraph" w:customStyle="1" w:styleId="71">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7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2"/>
    <w:basedOn w:val="1"/>
    <w:autoRedefine/>
    <w:qFormat/>
    <w:uiPriority w:val="0"/>
  </w:style>
  <w:style w:type="paragraph" w:customStyle="1" w:styleId="74">
    <w:name w:val="正文首行缩进两字符"/>
    <w:basedOn w:val="1"/>
    <w:autoRedefine/>
    <w:qFormat/>
    <w:uiPriority w:val="0"/>
    <w:pPr>
      <w:spacing w:line="360" w:lineRule="auto"/>
      <w:ind w:firstLine="200" w:firstLineChars="200"/>
    </w:pPr>
  </w:style>
  <w:style w:type="paragraph" w:customStyle="1" w:styleId="75">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76">
    <w:name w:val="样式 首行缩进:  2 字符"/>
    <w:basedOn w:val="1"/>
    <w:autoRedefine/>
    <w:qFormat/>
    <w:uiPriority w:val="0"/>
    <w:pPr>
      <w:spacing w:line="400" w:lineRule="exact"/>
      <w:ind w:firstLine="200" w:firstLineChars="200"/>
    </w:pPr>
    <w:rPr>
      <w:rFonts w:cs="宋体"/>
      <w:sz w:val="24"/>
    </w:rPr>
  </w:style>
  <w:style w:type="paragraph" w:customStyle="1" w:styleId="77">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78">
    <w:name w:val="默认段落字体 Para Char Char Char Char Char Char Char Char Char1 Char Char Char Char"/>
    <w:basedOn w:val="1"/>
    <w:autoRedefine/>
    <w:qFormat/>
    <w:uiPriority w:val="0"/>
    <w:rPr>
      <w:rFonts w:ascii="Tahoma" w:hAnsi="Tahoma"/>
      <w:sz w:val="24"/>
    </w:rPr>
  </w:style>
  <w:style w:type="paragraph" w:customStyle="1" w:styleId="79">
    <w:name w:val="plaintext"/>
    <w:basedOn w:val="1"/>
    <w:autoRedefine/>
    <w:qFormat/>
    <w:uiPriority w:val="0"/>
    <w:pPr>
      <w:widowControl/>
      <w:spacing w:before="100" w:beforeAutospacing="1" w:after="100" w:afterAutospacing="1"/>
      <w:jc w:val="left"/>
    </w:pPr>
    <w:rPr>
      <w:rFonts w:hAnsi="宋体"/>
      <w:sz w:val="24"/>
    </w:rPr>
  </w:style>
  <w:style w:type="paragraph" w:customStyle="1" w:styleId="80">
    <w:name w:val="table head"/>
    <w:basedOn w:val="1"/>
    <w:autoRedefine/>
    <w:qFormat/>
    <w:uiPriority w:val="0"/>
    <w:pPr>
      <w:keepNext/>
      <w:keepLines/>
      <w:adjustRightInd w:val="0"/>
      <w:spacing w:line="312" w:lineRule="atLeast"/>
      <w:jc w:val="center"/>
      <w:textAlignment w:val="baseline"/>
    </w:pPr>
    <w:rPr>
      <w:b/>
    </w:rPr>
  </w:style>
  <w:style w:type="paragraph" w:customStyle="1" w:styleId="81">
    <w:name w:val="章标题"/>
    <w:next w:val="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8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83">
    <w:name w:val="Char2 Char Char Char"/>
    <w:basedOn w:val="1"/>
    <w:autoRedefine/>
    <w:qFormat/>
    <w:uiPriority w:val="0"/>
    <w:rPr>
      <w:rFonts w:ascii="仿宋_GB2312" w:eastAsia="仿宋_GB2312"/>
      <w:b/>
      <w:sz w:val="32"/>
      <w:szCs w:val="32"/>
    </w:rPr>
  </w:style>
  <w:style w:type="paragraph" w:customStyle="1" w:styleId="8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表格"/>
    <w:basedOn w:val="1"/>
    <w:autoRedefine/>
    <w:qFormat/>
    <w:uiPriority w:val="0"/>
    <w:pPr>
      <w:spacing w:line="400" w:lineRule="exact"/>
    </w:pPr>
    <w:rPr>
      <w:sz w:val="24"/>
    </w:rPr>
  </w:style>
  <w:style w:type="paragraph" w:customStyle="1" w:styleId="8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Char Char Char Char Char Char1 Char"/>
    <w:basedOn w:val="16"/>
    <w:autoRedefine/>
    <w:qFormat/>
    <w:uiPriority w:val="0"/>
    <w:rPr>
      <w:rFonts w:ascii="Tahoma" w:hAnsi="Tahoma"/>
      <w:sz w:val="24"/>
      <w:szCs w:val="24"/>
    </w:rPr>
  </w:style>
  <w:style w:type="paragraph" w:customStyle="1" w:styleId="88">
    <w:name w:val="Char11"/>
    <w:basedOn w:val="1"/>
    <w:autoRedefine/>
    <w:qFormat/>
    <w:uiPriority w:val="0"/>
    <w:rPr>
      <w:szCs w:val="21"/>
    </w:rPr>
  </w:style>
  <w:style w:type="paragraph" w:customStyle="1" w:styleId="8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0">
    <w:name w:val="正文缩进1"/>
    <w:basedOn w:val="1"/>
    <w:next w:val="1"/>
    <w:autoRedefine/>
    <w:qFormat/>
    <w:uiPriority w:val="0"/>
    <w:pPr>
      <w:widowControl/>
      <w:ind w:firstLine="420"/>
    </w:pPr>
    <w:rPr>
      <w:color w:val="000000"/>
    </w:rPr>
  </w:style>
  <w:style w:type="paragraph" w:customStyle="1" w:styleId="91">
    <w:name w:val="Char Char Char Char Char Char"/>
    <w:basedOn w:val="1"/>
    <w:autoRedefine/>
    <w:qFormat/>
    <w:uiPriority w:val="0"/>
    <w:rPr>
      <w:rFonts w:ascii="Tahoma" w:hAnsi="Tahoma"/>
      <w:sz w:val="24"/>
    </w:rPr>
  </w:style>
  <w:style w:type="paragraph" w:customStyle="1" w:styleId="92">
    <w:name w:val="WPSOffice手动目录 1"/>
    <w:autoRedefine/>
    <w:qFormat/>
    <w:uiPriority w:val="0"/>
    <w:rPr>
      <w:rFonts w:ascii="Calibri" w:hAnsi="Calibri" w:eastAsia="宋体" w:cs="Times New Roman"/>
      <w:lang w:val="en-US" w:eastAsia="zh-CN" w:bidi="ar-SA"/>
    </w:rPr>
  </w:style>
  <w:style w:type="paragraph" w:customStyle="1" w:styleId="93">
    <w:name w:val="列出段落2"/>
    <w:basedOn w:val="1"/>
    <w:next w:val="15"/>
    <w:autoRedefine/>
    <w:qFormat/>
    <w:uiPriority w:val="0"/>
    <w:pPr>
      <w:ind w:firstLine="420" w:firstLineChars="200"/>
    </w:pPr>
  </w:style>
  <w:style w:type="character" w:customStyle="1" w:styleId="94">
    <w:name w:val="hover24"/>
    <w:basedOn w:val="38"/>
    <w:autoRedefine/>
    <w:qFormat/>
    <w:uiPriority w:val="0"/>
  </w:style>
  <w:style w:type="character" w:customStyle="1" w:styleId="95">
    <w:name w:val="hover25"/>
    <w:basedOn w:val="38"/>
    <w:autoRedefine/>
    <w:qFormat/>
    <w:uiPriority w:val="0"/>
    <w:rPr>
      <w:color w:val="315EFB"/>
    </w:rPr>
  </w:style>
  <w:style w:type="character" w:customStyle="1" w:styleId="96">
    <w:name w:val="c-icon28"/>
    <w:basedOn w:val="38"/>
    <w:autoRedefine/>
    <w:qFormat/>
    <w:uiPriority w:val="0"/>
  </w:style>
  <w:style w:type="character" w:customStyle="1" w:styleId="97">
    <w:name w:val="hover17"/>
    <w:basedOn w:val="38"/>
    <w:autoRedefine/>
    <w:qFormat/>
    <w:uiPriority w:val="0"/>
    <w:rPr>
      <w:color w:val="315EFB"/>
    </w:rPr>
  </w:style>
  <w:style w:type="character" w:customStyle="1" w:styleId="98">
    <w:name w:val="hover18"/>
    <w:basedOn w:val="38"/>
    <w:autoRedefine/>
    <w:qFormat/>
    <w:uiPriority w:val="0"/>
  </w:style>
  <w:style w:type="character" w:customStyle="1" w:styleId="99">
    <w:name w:val="font01"/>
    <w:basedOn w:val="38"/>
    <w:autoRedefine/>
    <w:qFormat/>
    <w:uiPriority w:val="0"/>
    <w:rPr>
      <w:rFonts w:ascii="微软雅黑" w:hAnsi="微软雅黑" w:eastAsia="微软雅黑" w:cs="微软雅黑"/>
      <w:color w:val="000000"/>
      <w:sz w:val="20"/>
      <w:szCs w:val="20"/>
      <w:u w:val="none"/>
    </w:rPr>
  </w:style>
  <w:style w:type="character" w:customStyle="1" w:styleId="100">
    <w:name w:val="font51"/>
    <w:basedOn w:val="38"/>
    <w:autoRedefine/>
    <w:qFormat/>
    <w:uiPriority w:val="0"/>
    <w:rPr>
      <w:rFonts w:hint="eastAsia" w:ascii="宋体" w:hAnsi="宋体" w:eastAsia="宋体" w:cs="宋体"/>
      <w:color w:val="000000"/>
      <w:sz w:val="20"/>
      <w:szCs w:val="20"/>
      <w:u w:val="none"/>
    </w:rPr>
  </w:style>
  <w:style w:type="character" w:customStyle="1" w:styleId="101">
    <w:name w:val="font61"/>
    <w:basedOn w:val="38"/>
    <w:autoRedefine/>
    <w:qFormat/>
    <w:uiPriority w:val="0"/>
    <w:rPr>
      <w:rFonts w:ascii="MS Sans Serif" w:hAnsi="MS Sans Serif" w:eastAsia="MS Sans Serif" w:cs="MS Sans Serif"/>
      <w:color w:val="000000"/>
      <w:sz w:val="16"/>
      <w:szCs w:val="16"/>
      <w:u w:val="none"/>
    </w:rPr>
  </w:style>
  <w:style w:type="character" w:customStyle="1" w:styleId="102">
    <w:name w:val="font21"/>
    <w:basedOn w:val="38"/>
    <w:autoRedefine/>
    <w:qFormat/>
    <w:uiPriority w:val="0"/>
    <w:rPr>
      <w:rFonts w:hint="eastAsia" w:ascii="宋体" w:hAnsi="宋体" w:eastAsia="宋体" w:cs="宋体"/>
      <w:color w:val="000000"/>
      <w:sz w:val="16"/>
      <w:szCs w:val="16"/>
      <w:u w:val="none"/>
    </w:rPr>
  </w:style>
  <w:style w:type="paragraph" w:customStyle="1" w:styleId="103">
    <w:name w:val="null3"/>
    <w:autoRedefine/>
    <w:qFormat/>
    <w:uiPriority w:val="0"/>
    <w:rPr>
      <w:rFonts w:hint="eastAsia" w:ascii="Calibri" w:hAnsi="Calibri" w:eastAsia="宋体" w:cs="Times New Roman"/>
      <w:lang w:val="en-US" w:eastAsia="zh-Hans"/>
    </w:rPr>
  </w:style>
  <w:style w:type="character" w:customStyle="1" w:styleId="104">
    <w:name w:val="NormalCharacter"/>
    <w:autoRedefine/>
    <w:qFormat/>
    <w:uiPriority w:val="0"/>
    <w:rPr>
      <w:rFonts w:ascii="宋体" w:hAnsi="Times New Roman" w:eastAsia="宋体" w:cs="Times New Roman"/>
      <w:sz w:val="34"/>
      <w:lang w:val="en-US" w:eastAsia="zh-CN" w:bidi="ar-SA"/>
    </w:rPr>
  </w:style>
  <w:style w:type="paragraph" w:customStyle="1" w:styleId="105">
    <w:name w:val="列出段落1"/>
    <w:basedOn w:val="1"/>
    <w:autoRedefine/>
    <w:qFormat/>
    <w:uiPriority w:val="99"/>
    <w:pPr>
      <w:ind w:firstLine="420" w:firstLineChars="200"/>
    </w:pPr>
  </w:style>
  <w:style w:type="paragraph" w:customStyle="1" w:styleId="106">
    <w:name w:val="哈哈正文"/>
    <w:basedOn w:val="1"/>
    <w:autoRedefine/>
    <w:qFormat/>
    <w:uiPriority w:val="0"/>
    <w:pPr>
      <w:spacing w:line="360" w:lineRule="auto"/>
      <w:ind w:firstLine="200" w:firstLineChars="200"/>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4834</Words>
  <Characters>27558</Characters>
  <Lines>229</Lines>
  <Paragraphs>64</Paragraphs>
  <TotalTime>0</TotalTime>
  <ScaleCrop>false</ScaleCrop>
  <LinksUpToDate>false</LinksUpToDate>
  <CharactersWithSpaces>32328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2017-12-14T02:41:00Z</dcterms:created>
  <dc:creator>USER</dc:creator>
  <cp:lastModifiedBy>Louisaིྀ</cp:lastModifiedBy>
  <cp:lastPrinted>2021-05-12T11:15:00Z</cp:lastPrinted>
  <dcterms:modified xsi:type="dcterms:W3CDTF">2024-03-26T01:39:23Z</dcterms:modified>
  <dc:title>省财政厅关于印发四川省政府采购通用货物和服务招标文件范本的通知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C6A6FAE926664FB6B1A730F2D0180D5F</vt:lpwstr>
  </property>
</Properties>
</file>